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Spacing w:w="0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02B05" w:rsidTr="00002B05">
        <w:trPr>
          <w:tblCellSpacing w:w="0" w:type="dxa"/>
        </w:trPr>
        <w:tc>
          <w:tcPr>
            <w:tcW w:w="10206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02B05" w:rsidRDefault="00002B05" w:rsidP="00002B05">
            <w:pPr>
              <w:pStyle w:val="ab"/>
              <w:spacing w:after="0" w:line="276" w:lineRule="auto"/>
              <w:rPr>
                <w:rFonts w:eastAsia="Times New Roman"/>
                <w:lang w:val="en-US" w:eastAsia="ru-RU"/>
              </w:rPr>
            </w:pPr>
            <w:bookmarkStart w:id="0" w:name="_top"/>
            <w:bookmarkEnd w:id="0"/>
            <w:r>
              <w:rPr>
                <w:rFonts w:eastAsia="Times New Roman"/>
                <w:lang w:eastAsia="ru-RU"/>
              </w:rPr>
              <w:t>Молитвенный листок          Январь-2017</w:t>
            </w:r>
          </w:p>
        </w:tc>
      </w:tr>
      <w:tr w:rsidR="00002B05" w:rsidTr="00002B05">
        <w:trPr>
          <w:tblCellSpacing w:w="0" w:type="dxa"/>
        </w:trPr>
        <w:tc>
          <w:tcPr>
            <w:tcW w:w="10206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6"/>
              <w:gridCol w:w="6"/>
            </w:tblGrid>
            <w:tr w:rsidR="00002B0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bottomFromText="200" w:vertAnchor="text"/>
                    <w:tblW w:w="3000" w:type="dxa"/>
                    <w:tblCellSpacing w:w="0" w:type="dxa"/>
                    <w:tblBorders>
                      <w:top w:val="single" w:sz="6" w:space="0" w:color="5091CD"/>
                      <w:left w:val="single" w:sz="6" w:space="0" w:color="5091CD"/>
                      <w:bottom w:val="single" w:sz="6" w:space="0" w:color="5091CD"/>
                      <w:right w:val="single" w:sz="6" w:space="0" w:color="5091CD"/>
                    </w:tblBorders>
                    <w:shd w:val="clear" w:color="auto" w:fill="5091C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02B0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5091CD"/>
                          <w:left w:val="single" w:sz="6" w:space="0" w:color="5091CD"/>
                          <w:bottom w:val="single" w:sz="6" w:space="0" w:color="5091CD"/>
                          <w:right w:val="single" w:sz="6" w:space="0" w:color="5091CD"/>
                        </w:tcBorders>
                        <w:shd w:val="clear" w:color="auto" w:fill="5091CD"/>
                        <w:tcMar>
                          <w:top w:w="150" w:type="dxa"/>
                          <w:left w:w="45" w:type="dxa"/>
                          <w:bottom w:w="150" w:type="dxa"/>
                          <w:right w:w="45" w:type="dxa"/>
                        </w:tcMar>
                        <w:vAlign w:val="center"/>
                        <w:hideMark/>
                      </w:tcPr>
                      <w:p w:rsidR="00002B05" w:rsidRPr="00002B05" w:rsidRDefault="00BB6162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ru-RU"/>
                          </w:rPr>
                        </w:pPr>
                        <w:hyperlink r:id="rId7" w:history="1">
                          <w:r w:rsidR="00002B05" w:rsidRPr="00002B05">
                            <w:rPr>
                              <w:rStyle w:val="a4"/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u w:val="none"/>
                              <w:lang w:eastAsia="ru-RU"/>
                            </w:rPr>
                            <w:t>Читать на сайте</w:t>
                          </w:r>
                        </w:hyperlink>
                      </w:p>
                    </w:tc>
                  </w:tr>
                </w:tbl>
                <w:p w:rsidR="00002B05" w:rsidRDefault="00002B05"/>
              </w:tc>
              <w:tc>
                <w:tcPr>
                  <w:tcW w:w="0" w:type="auto"/>
                  <w:vAlign w:val="center"/>
                  <w:hideMark/>
                </w:tcPr>
                <w:p w:rsidR="00002B05" w:rsidRDefault="00002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002B05" w:rsidRDefault="00002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B05" w:rsidRDefault="00002B05">
            <w:pPr>
              <w:spacing w:after="0"/>
              <w:jc w:val="center"/>
            </w:pPr>
          </w:p>
        </w:tc>
      </w:tr>
    </w:tbl>
    <w:p w:rsidR="00CA4036" w:rsidRPr="00CA4036" w:rsidRDefault="00BB6162" w:rsidP="00CA403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" w:history="1">
        <w:r w:rsidR="00585869" w:rsidRPr="0058586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002B05" w:rsidRP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теракте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каирской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церкви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погибли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27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человек;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мишенью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стали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женщины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и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дети</w:t>
        </w:r>
      </w:hyperlink>
    </w:p>
    <w:p w:rsidR="00CA4036" w:rsidRPr="00CA4036" w:rsidRDefault="00BB6162" w:rsidP="00CA403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christmas" w:history="1">
        <w:r w:rsidR="00585869" w:rsidRPr="0058586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Мир</w:t>
        </w:r>
        <w:r w:rsidR="00002B05" w:rsidRP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Для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многих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христиан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Рождество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омрачено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войной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и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гонениями</w:t>
        </w:r>
      </w:hyperlink>
    </w:p>
    <w:p w:rsidR="00CA4036" w:rsidRPr="00CA4036" w:rsidRDefault="00BB6162" w:rsidP="00CA403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585869" w:rsidRPr="0058586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002B05" w:rsidRP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Христианские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адвокаты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сражаются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за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правосудие</w:t>
        </w:r>
      </w:hyperlink>
    </w:p>
    <w:p w:rsidR="00CA4036" w:rsidRPr="00CA4036" w:rsidRDefault="00BB6162" w:rsidP="00CA403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zimbabwe" w:history="1">
        <w:r w:rsidR="00585869" w:rsidRPr="0058586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Зимбабве</w:t>
        </w:r>
        <w:r w:rsidR="00002B05" w:rsidRP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Борьба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за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урожай: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дожди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начались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вовремя,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но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фермеры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вынуждены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платить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за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воду</w:t>
        </w:r>
      </w:hyperlink>
    </w:p>
    <w:p w:rsidR="00CA4036" w:rsidRPr="00CA4036" w:rsidRDefault="00BB6162" w:rsidP="00CA403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ran" w:history="1">
        <w:r w:rsidR="00585869" w:rsidRPr="00585869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002B05" w:rsidRP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2016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году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гонения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на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христиан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585869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усилились</w:t>
        </w:r>
      </w:hyperlink>
    </w:p>
    <w:p w:rsidR="00CA4036" w:rsidRPr="00102B74" w:rsidRDefault="00BB6162" w:rsidP="00CA403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vorycoast" w:history="1">
        <w:r w:rsidR="00585869" w:rsidRPr="00102B7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Кот-Д'Ивуар</w:t>
        </w:r>
        <w:r w:rsidR="00002B05" w:rsidRP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102B7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102B7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Стране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102B7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угрожает</w:t>
        </w:r>
        <w:r w:rsidR="00002B0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585869" w:rsidRPr="00102B7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исламизация</w:t>
        </w:r>
      </w:hyperlink>
    </w:p>
    <w:p w:rsidR="00CA4036" w:rsidRPr="00102B74" w:rsidRDefault="00102B74" w:rsidP="00A9043F">
      <w:pPr>
        <w:spacing w:before="120" w:after="0" w:line="240" w:lineRule="auto"/>
        <w:ind w:left="709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Б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удь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тверд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мужествен,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страшись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ужасайся;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ибо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тобою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Господь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твой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везде,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куда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ни</w:t>
      </w:r>
      <w:r w:rsidR="00002B0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пойдешь</w:t>
      </w:r>
      <w:r w:rsidR="00CA4036" w:rsidRPr="00CA4036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CA4036" w:rsidRPr="00102B74" w:rsidRDefault="00102B74" w:rsidP="00A9043F">
      <w:pPr>
        <w:spacing w:after="0" w:line="240" w:lineRule="auto"/>
        <w:ind w:right="991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И.</w:t>
      </w:r>
      <w:r w:rsidR="00002B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Навин</w:t>
      </w:r>
      <w:r w:rsidR="00002B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1:9</w:t>
      </w:r>
    </w:p>
    <w:p w:rsidR="00CA4036" w:rsidRPr="00CA403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egypt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теракте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каирской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погибли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58586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27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;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мишенью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стали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женщины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дети</w:t>
      </w:r>
    </w:p>
    <w:p w:rsidR="00CA4036" w:rsidRPr="00CA4036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02B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причастием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каирской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прогремел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</w:t>
      </w:r>
      <w:r w:rsidRPr="00102B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устройство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Двадцать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скончались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ранений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попасть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охранники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пропустили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зашел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Pr="00102B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молились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устройство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CA4036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состоялись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похороны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назначенные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Ас-Сиси</w:t>
      </w:r>
      <w:proofErr w:type="gramEnd"/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обернуты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флаги</w:t>
      </w:r>
      <w:r w:rsidRPr="00102B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написано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мученик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почета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уважения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желающих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сочувствие</w:t>
      </w:r>
      <w:r w:rsidR="00CA4036"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Солдаты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восстанавливать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завершиться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CA403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lastRenderedPageBreak/>
        <w:t>Молитесь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погибших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теракте,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псалма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возжигаешь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светильник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мой,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Господи;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просвещает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тьму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мою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943E7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943E7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943E76" w:rsidRP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2017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наступил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рассвет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переживших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омраченный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болью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proofErr w:type="gramStart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3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2B7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="00E62321" w:rsidRP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сочувственное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02B05" w:rsidRDefault="00BB6162" w:rsidP="00E6232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E62321" w:rsidRPr="00002B0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</w:t>
        </w:r>
        <w:r w:rsidR="00002B05" w:rsidRPr="00002B0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 xml:space="preserve"> </w:t>
        </w:r>
        <w:r w:rsidR="00E62321" w:rsidRPr="00002B0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начало</w:t>
        </w:r>
      </w:hyperlink>
    </w:p>
    <w:p w:rsidR="00CA4036" w:rsidRPr="00A868F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christmas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мир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A86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для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многих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рождество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омрачено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войной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гонениями</w:t>
      </w:r>
    </w:p>
    <w:p w:rsidR="00CA4036" w:rsidRPr="00CA4036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испытывают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23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02B05" w:rsidRDefault="00A868F6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Азизие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Алеппо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величине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="00CA4036"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впервые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зажглись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огни.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собрались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празднование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Рождества</w:t>
      </w:r>
      <w:r w:rsidR="00CA4036"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буквально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метрах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раздался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</w:t>
      </w:r>
      <w:r w:rsidR="00CA4036" w:rsidRPr="00A86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1E73F2" w:rsidRDefault="001E73F2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Тикирья</w:t>
      </w:r>
      <w:proofErr w:type="spellEnd"/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Раждастан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потребовалась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певших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колядки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закончили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припаркованному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автомобилю,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индусов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нападавших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1E73F2" w:rsidRDefault="001E73F2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праздники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обошли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Европе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Берлине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грузовик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управляемый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врезался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Мемориальн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еркв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 w:rsidRP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кайзера</w:t>
      </w:r>
      <w:r w:rsidR="00002B05" w:rsidRP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Вильгельма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популярный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туристов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48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половина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02B05" w:rsidRDefault="001E73F2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Франции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раскрыла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джихадистские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ячейки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Страсбурге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Марселе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декабрьские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парижском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Диснейленде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рынок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Елисейских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полях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Париже</w:t>
      </w:r>
      <w:r w:rsidR="00CA4036" w:rsidRPr="001E73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германские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сообщили</w:t>
      </w:r>
      <w:r w:rsidR="004457ED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12-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457ED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Людвигсхафен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попытался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рынок</w:t>
      </w:r>
      <w:r w:rsidR="00CA4036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рюкзак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взрывчаткой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высоткой,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располагаются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мэрия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торговый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</w:t>
      </w:r>
      <w:r w:rsidR="00CA4036" w:rsidRP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Молодой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подстрекаем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руководим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165D0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lastRenderedPageBreak/>
        <w:t>Молитесь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4457ED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57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новое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Алеппо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кладывая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дорог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степи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пустыне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43:19),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воцарился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певших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песни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песен,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мощное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влияние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спасению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2B7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102B7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102B7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нужды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оплакивает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Берлине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Европе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сорвал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замыслы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коварных,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доверш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5:12).</w:t>
      </w:r>
    </w:p>
    <w:bookmarkStart w:id="3" w:name="pakistan"/>
    <w:bookmarkEnd w:id="3"/>
    <w:p w:rsidR="00E62321" w:rsidRPr="00CA4036" w:rsidRDefault="00E62321" w:rsidP="00E6232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="00002B0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CA4036" w:rsidRPr="00CA403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христианские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адвокаты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сражаются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правосудие</w:t>
      </w:r>
    </w:p>
    <w:p w:rsidR="00CA4036" w:rsidRPr="00467C51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жизненно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ентр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оказанию</w:t>
      </w:r>
      <w:r w:rsid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урегулированию</w:t>
      </w:r>
      <w:r w:rsid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467C51" w:rsidRPr="00CA40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правозащитной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467C51" w:rsidRDefault="00467C51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2015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2016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бесплатную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159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делах,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включающих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насильное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девушек,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пресловутым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CA4036" w:rsidRPr="006B3828" w:rsidRDefault="00467C51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Джозеф</w:t>
      </w:r>
      <w:r w:rsidR="00002B05" w:rsidRP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Франсис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объясняет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провоцировать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нетерпимост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ненавист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последователей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</w:t>
      </w:r>
      <w:proofErr w:type="gramStart"/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ожидая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правосудия</w:t>
      </w:r>
      <w:r w:rsidR="00CA4036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обид</w:t>
      </w:r>
      <w:r w:rsidR="00CA4036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6B3828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случаев</w:t>
      </w:r>
      <w:r w:rsidR="006B3828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следователь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предвзятое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отношение</w:t>
      </w:r>
      <w:r w:rsidR="00CA4036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467C51" w:rsidRDefault="000165D0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разместил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убежищах</w:t>
      </w:r>
      <w:r w:rsidR="00467C51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поддерживать</w:t>
      </w:r>
      <w:r w:rsidR="00CA4036" w:rsidRPr="00467C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165D0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ткрыва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безгласного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сирот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31:8).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торжествовало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случаях</w:t>
      </w:r>
      <w:r w:rsidR="000165D0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работают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2B7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Продолжайте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102B7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молиться</w:t>
      </w:r>
      <w:r w:rsidR="00002B05" w:rsidRP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являются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притесняемым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отменены</w:t>
      </w:r>
      <w:r w:rsidR="00CA4036" w:rsidRP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zimbabwe"/>
    <w:bookmarkEnd w:id="4"/>
    <w:p w:rsidR="00E62321" w:rsidRPr="00CA4036" w:rsidRDefault="00E62321" w:rsidP="00E6232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="00002B0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CA4036" w:rsidRPr="00CA403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зимбабве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борьба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урожай</w:t>
      </w:r>
      <w:r w:rsidRPr="00E6232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: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дожди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начались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вовремя</w:t>
      </w:r>
      <w:r w:rsidRPr="00E6232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фермеры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вынуждены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платить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воду</w:t>
      </w:r>
    </w:p>
    <w:p w:rsidR="00CA4036" w:rsidRPr="00646004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5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="006B3828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сезон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неудачным</w:t>
      </w:r>
      <w:r w:rsidR="006B3828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поразила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сильнейшая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засуха</w:t>
      </w:r>
      <w:r w:rsidR="006B3828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ноябрьские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пошли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вовремя,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обещая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сезон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дождей</w:t>
      </w:r>
      <w:r w:rsidR="00CA4036" w:rsidRP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посадки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8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маиса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подготовленной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земли,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нехватка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семян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удобрений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посевные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02B05" w:rsidRDefault="0064600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Фермеры</w:t>
      </w:r>
      <w:r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попавшие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распределения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2002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коррумпированных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боссов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Захариев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Финеаса</w:t>
      </w:r>
      <w:proofErr w:type="spellEnd"/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трехсот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фермеров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</w:t>
      </w:r>
      <w:r w:rsidR="00CA4036" w:rsidRPr="006460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перераспределения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земли</w:t>
      </w:r>
      <w:r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появился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босс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забирать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имущество,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</w:t>
      </w:r>
      <w:r w:rsidR="00CA4036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запретил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Финеаса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выращивать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маис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непомерную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воду</w:t>
      </w:r>
      <w:r w:rsidR="00CA4036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</w:t>
      </w:r>
      <w:r w:rsidR="00932630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отдать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школу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932630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пошли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вовремя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обильный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CA4036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86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теря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трудностей,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приходится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сталкиваться</w:t>
      </w:r>
      <w:r w:rsidR="00CA4036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86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8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позаботиться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Захариев</w:t>
      </w:r>
      <w:proofErr w:type="spellEnd"/>
      <w:r w:rsidR="00CA4036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честно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зарабатывать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="00CA4036" w:rsidRPr="00932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iran"/>
    <w:bookmarkEnd w:id="5"/>
    <w:p w:rsidR="00E62321" w:rsidRPr="00CA4036" w:rsidRDefault="00E62321" w:rsidP="00E6232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="00002B0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CA4036" w:rsidRPr="00CA403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2016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году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гонения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усилились</w:t>
      </w:r>
    </w:p>
    <w:p w:rsidR="00CA4036" w:rsidRPr="007F3B78" w:rsidRDefault="000165D0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Продолжайте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возносить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="007F3B78" w:rsidRP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новостного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агентства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A4036" w:rsidRPr="00CA4036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Mohabat</w:t>
      </w:r>
      <w:proofErr w:type="spellEnd"/>
      <w:r w:rsidR="00002B05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i/>
          <w:iCs/>
          <w:color w:val="444444"/>
          <w:sz w:val="24"/>
          <w:szCs w:val="24"/>
          <w:lang w:val="en-US" w:eastAsia="ru-RU"/>
        </w:rPr>
        <w:t>News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показал,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2016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усилились</w:t>
      </w:r>
      <w:r w:rsidR="00CA4036" w:rsidRPr="007F3B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43139F" w:rsidRDefault="0043139F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наметился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заметный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спланированных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поддерживаемых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кампаний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телевидении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жесткие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говорящих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фарси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домашних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проводятся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фарси,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притеснениям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допросам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ожидают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92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обратившихся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реальное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находящихся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гораздо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E33857" w:rsidRDefault="0043139F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упомянуты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нагло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оклеветали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стараются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дурном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свете</w:t>
      </w:r>
      <w:r w:rsidR="00CA4036" w:rsidRPr="004313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стараются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издание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литературы</w:t>
      </w:r>
      <w:r w:rsidR="00CA4036" w:rsidRP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финансируя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издание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представляется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негативный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христианства</w:t>
      </w:r>
      <w:r w:rsidR="00CA4036" w:rsidRP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литературы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CA4036" w:rsidRP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таможенная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пограничная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="00CA4036" w:rsidRPr="00E338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FD1EF5" w:rsidRDefault="00102B74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находящихся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</w:t>
      </w:r>
      <w:proofErr w:type="gramStart"/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узах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13:3).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86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общества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опорочить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напрасными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86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58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помочь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FD1EF5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изнемочь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ослабеть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душами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12:3),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трудности,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приходится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сталкиваться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ivorycoast"/>
    <w:bookmarkEnd w:id="6"/>
    <w:p w:rsidR="00E62321" w:rsidRPr="00CA4036" w:rsidRDefault="00E62321" w:rsidP="00E6232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="00002B0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E6232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CA4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CA4036" w:rsidRPr="00CA4036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 w:rsidRPr="00E6232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КОТ-Д'ИВУАР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A4036" w:rsidRPr="00CA403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стране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угрожает</w:t>
      </w:r>
      <w:r w:rsidR="00002B0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исламизация</w:t>
      </w:r>
    </w:p>
    <w:p w:rsidR="00CA4036" w:rsidRPr="00002B05" w:rsidRDefault="00FD1EF5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</w:t>
      </w:r>
      <w:r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Ивуар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возрождения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страну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поглощает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6C4C78" w:rsidRDefault="00FD1EF5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Массовая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миграция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течение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десятилетий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довела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критической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точки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Исследовательского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</w:t>
      </w:r>
      <w:proofErr w:type="gramStart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ью</w:t>
      </w:r>
      <w:r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проведенного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44%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37%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преобладают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CA4036" w:rsidRPr="00FD1E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подсчетам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</w:t>
      </w:r>
      <w:r w:rsidR="006C4C78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Кот-Д</w:t>
      </w:r>
      <w:r w:rsidR="006C4C78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Ивуара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являются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коренными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жителями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пишет</w:t>
      </w:r>
      <w:r w:rsidR="006C4C78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ивуарское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гражданство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вмешиваться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голосования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6C4C78" w:rsidRDefault="006C4C78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противоречивых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2011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главой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Иваура</w:t>
      </w:r>
      <w:proofErr w:type="spell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Аласс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spellEnd"/>
      <w:r w:rsidR="00002B05" w:rsidRPr="00002B05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Уаттар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боролся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натурализаци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иммигрантов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Кот-Д</w:t>
      </w:r>
      <w:proofErr w:type="gramEnd"/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Ивуар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преобладать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ведь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70%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рабочих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похоже</w:t>
      </w:r>
      <w:r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ведется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целенаправленное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уничтожение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документов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немусульманском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населении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офисы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поджигают,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2013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упрощающий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гражданами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гражданства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дающего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голосовать</w:t>
      </w:r>
      <w:r w:rsidR="00CA4036" w:rsidRPr="006C4C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02B05" w:rsidRDefault="00002B05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Такой быстрый рост мусульманского населения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Кот-Д</w:t>
      </w:r>
      <w:proofErr w:type="gramEnd"/>
      <w:r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Ивуаре служит ярким примером исламизации 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снизу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которую поощряет и продвигает правительство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купе с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давой</w:t>
      </w:r>
      <w:proofErr w:type="spellEnd"/>
      <w:r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исламской миссией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которая нацелена на обращение всего общества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A4036" w:rsidRPr="00002B05" w:rsidRDefault="00585869" w:rsidP="00CA40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исламизации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Кот-Д</w:t>
      </w:r>
      <w:proofErr w:type="gramEnd"/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Ивуаре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остановился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чтобы христианство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имело влияние на общество в этой стране и по всей 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Африки к югу от Сахары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002B05" w:rsidRPr="00002B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даровать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проницательность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христианским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служителям и политикам, которые стараются сейчас правильно реагировать на проблемы, связанные с постепенной исламизацией общества</w:t>
      </w:r>
      <w:r w:rsidR="00CA4036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’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Ивуаре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укрепились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02B05" w:rsidRP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2B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вере.</w:t>
      </w:r>
      <w:proofErr w:type="gramEnd"/>
    </w:p>
    <w:p w:rsidR="00E62321" w:rsidRPr="00CA4036" w:rsidRDefault="00BB6162" w:rsidP="00E6232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E62321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В</w:t>
        </w:r>
        <w:r w:rsidR="00002B05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="00E62321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tbl>
      <w:tblPr>
        <w:tblW w:w="3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"/>
        <w:gridCol w:w="6"/>
      </w:tblGrid>
      <w:tr w:rsidR="00A9043F" w:rsidTr="009826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bottomFromText="200" w:vertAnchor="text"/>
              <w:tblW w:w="3000" w:type="dxa"/>
              <w:tblCellSpacing w:w="0" w:type="dxa"/>
              <w:tblBorders>
                <w:top w:val="single" w:sz="6" w:space="0" w:color="5091CD"/>
                <w:left w:val="single" w:sz="6" w:space="0" w:color="5091CD"/>
                <w:bottom w:val="single" w:sz="6" w:space="0" w:color="5091CD"/>
                <w:right w:val="single" w:sz="6" w:space="0" w:color="5091CD"/>
              </w:tblBorders>
              <w:shd w:val="clear" w:color="auto" w:fill="5091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A9043F" w:rsidTr="0098263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091CD"/>
                    <w:left w:val="single" w:sz="6" w:space="0" w:color="5091CD"/>
                    <w:bottom w:val="single" w:sz="6" w:space="0" w:color="5091CD"/>
                    <w:right w:val="single" w:sz="6" w:space="0" w:color="5091CD"/>
                  </w:tcBorders>
                  <w:shd w:val="clear" w:color="auto" w:fill="5091CD"/>
                  <w:tcMar>
                    <w:top w:w="150" w:type="dxa"/>
                    <w:left w:w="45" w:type="dxa"/>
                    <w:bottom w:w="150" w:type="dxa"/>
                    <w:right w:w="45" w:type="dxa"/>
                  </w:tcMar>
                  <w:vAlign w:val="center"/>
                  <w:hideMark/>
                </w:tcPr>
                <w:p w:rsidR="00A9043F" w:rsidRPr="00002B05" w:rsidRDefault="00BB6162" w:rsidP="0098263D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0"/>
                      <w:szCs w:val="30"/>
                      <w:lang w:eastAsia="ru-RU"/>
                    </w:rPr>
                  </w:pPr>
                  <w:hyperlink r:id="rId8" w:history="1">
                    <w:r w:rsidR="00A9043F">
                      <w:rPr>
                        <w:rStyle w:val="a4"/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0"/>
                        <w:szCs w:val="30"/>
                        <w:u w:val="none"/>
                        <w:lang w:eastAsia="ru-RU"/>
                      </w:rPr>
                      <w:t>barnabasfund.ru</w:t>
                    </w:r>
                  </w:hyperlink>
                  <w:bookmarkStart w:id="7" w:name="_GoBack"/>
                  <w:bookmarkEnd w:id="7"/>
                </w:p>
              </w:tc>
            </w:tr>
          </w:tbl>
          <w:p w:rsidR="00A9043F" w:rsidRDefault="00A9043F" w:rsidP="0098263D"/>
        </w:tc>
        <w:tc>
          <w:tcPr>
            <w:tcW w:w="0" w:type="auto"/>
            <w:vAlign w:val="center"/>
            <w:hideMark/>
          </w:tcPr>
          <w:p w:rsidR="00A9043F" w:rsidRDefault="00A9043F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9043F" w:rsidRDefault="00A9043F" w:rsidP="0098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30" w:rsidRDefault="00932630"/>
    <w:sectPr w:rsidR="00932630" w:rsidSect="00A9043F">
      <w:footerReference w:type="default" r:id="rId9"/>
      <w:pgSz w:w="11906" w:h="16838"/>
      <w:pgMar w:top="851" w:right="850" w:bottom="1135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62" w:rsidRDefault="00BB6162" w:rsidP="00002B05">
      <w:pPr>
        <w:spacing w:after="0" w:line="240" w:lineRule="auto"/>
      </w:pPr>
      <w:r>
        <w:separator/>
      </w:r>
    </w:p>
  </w:endnote>
  <w:endnote w:type="continuationSeparator" w:id="0">
    <w:p w:rsidR="00BB6162" w:rsidRDefault="00BB6162" w:rsidP="0000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05" w:rsidRDefault="00002B05" w:rsidP="00002B05">
    <w:pPr>
      <w:pStyle w:val="a9"/>
    </w:pPr>
    <w:r>
      <w:t>Молитвенный листок                                                                                                    Фонд Варнава  Январь-2017</w:t>
    </w:r>
  </w:p>
  <w:p w:rsidR="00002B05" w:rsidRDefault="00002B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62" w:rsidRDefault="00BB6162" w:rsidP="00002B05">
      <w:pPr>
        <w:spacing w:after="0" w:line="240" w:lineRule="auto"/>
      </w:pPr>
      <w:r>
        <w:separator/>
      </w:r>
    </w:p>
  </w:footnote>
  <w:footnote w:type="continuationSeparator" w:id="0">
    <w:p w:rsidR="00BB6162" w:rsidRDefault="00BB6162" w:rsidP="0000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C9"/>
    <w:rsid w:val="00002B05"/>
    <w:rsid w:val="000165D0"/>
    <w:rsid w:val="00031F2A"/>
    <w:rsid w:val="00102B74"/>
    <w:rsid w:val="001E73F2"/>
    <w:rsid w:val="00305BF5"/>
    <w:rsid w:val="0043139F"/>
    <w:rsid w:val="004457ED"/>
    <w:rsid w:val="00467C51"/>
    <w:rsid w:val="00472032"/>
    <w:rsid w:val="00585869"/>
    <w:rsid w:val="00646004"/>
    <w:rsid w:val="006B3828"/>
    <w:rsid w:val="006C4C78"/>
    <w:rsid w:val="007F3B78"/>
    <w:rsid w:val="009127C9"/>
    <w:rsid w:val="00932630"/>
    <w:rsid w:val="00943E76"/>
    <w:rsid w:val="00A762E1"/>
    <w:rsid w:val="00A868F6"/>
    <w:rsid w:val="00A9043F"/>
    <w:rsid w:val="00BB6162"/>
    <w:rsid w:val="00CA4036"/>
    <w:rsid w:val="00D427F7"/>
    <w:rsid w:val="00E33857"/>
    <w:rsid w:val="00E62321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036"/>
    <w:rPr>
      <w:color w:val="0000FF"/>
      <w:u w:val="single"/>
    </w:rPr>
  </w:style>
  <w:style w:type="character" w:styleId="a5">
    <w:name w:val="Strong"/>
    <w:basedOn w:val="a0"/>
    <w:uiPriority w:val="22"/>
    <w:qFormat/>
    <w:rsid w:val="00CA4036"/>
    <w:rPr>
      <w:b/>
      <w:bCs/>
    </w:rPr>
  </w:style>
  <w:style w:type="character" w:customStyle="1" w:styleId="apple-converted-space">
    <w:name w:val="apple-converted-space"/>
    <w:basedOn w:val="a0"/>
    <w:rsid w:val="00CA4036"/>
  </w:style>
  <w:style w:type="character" w:styleId="a6">
    <w:name w:val="Emphasis"/>
    <w:basedOn w:val="a0"/>
    <w:uiPriority w:val="20"/>
    <w:qFormat/>
    <w:rsid w:val="00CA4036"/>
    <w:rPr>
      <w:i/>
      <w:iCs/>
    </w:rPr>
  </w:style>
  <w:style w:type="paragraph" w:styleId="a7">
    <w:name w:val="header"/>
    <w:basedOn w:val="a"/>
    <w:link w:val="a8"/>
    <w:uiPriority w:val="99"/>
    <w:unhideWhenUsed/>
    <w:rsid w:val="0000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B05"/>
  </w:style>
  <w:style w:type="paragraph" w:styleId="a9">
    <w:name w:val="footer"/>
    <w:basedOn w:val="a"/>
    <w:link w:val="aa"/>
    <w:uiPriority w:val="99"/>
    <w:unhideWhenUsed/>
    <w:rsid w:val="0000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B05"/>
  </w:style>
  <w:style w:type="paragraph" w:styleId="ab">
    <w:name w:val="Title"/>
    <w:basedOn w:val="a"/>
    <w:next w:val="a"/>
    <w:link w:val="ac"/>
    <w:uiPriority w:val="10"/>
    <w:qFormat/>
    <w:rsid w:val="00002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02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036"/>
    <w:rPr>
      <w:color w:val="0000FF"/>
      <w:u w:val="single"/>
    </w:rPr>
  </w:style>
  <w:style w:type="character" w:styleId="a5">
    <w:name w:val="Strong"/>
    <w:basedOn w:val="a0"/>
    <w:uiPriority w:val="22"/>
    <w:qFormat/>
    <w:rsid w:val="00CA4036"/>
    <w:rPr>
      <w:b/>
      <w:bCs/>
    </w:rPr>
  </w:style>
  <w:style w:type="character" w:customStyle="1" w:styleId="apple-converted-space">
    <w:name w:val="apple-converted-space"/>
    <w:basedOn w:val="a0"/>
    <w:rsid w:val="00CA4036"/>
  </w:style>
  <w:style w:type="character" w:styleId="a6">
    <w:name w:val="Emphasis"/>
    <w:basedOn w:val="a0"/>
    <w:uiPriority w:val="20"/>
    <w:qFormat/>
    <w:rsid w:val="00CA4036"/>
    <w:rPr>
      <w:i/>
      <w:iCs/>
    </w:rPr>
  </w:style>
  <w:style w:type="paragraph" w:styleId="a7">
    <w:name w:val="header"/>
    <w:basedOn w:val="a"/>
    <w:link w:val="a8"/>
    <w:uiPriority w:val="99"/>
    <w:unhideWhenUsed/>
    <w:rsid w:val="0000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B05"/>
  </w:style>
  <w:style w:type="paragraph" w:styleId="a9">
    <w:name w:val="footer"/>
    <w:basedOn w:val="a"/>
    <w:link w:val="aa"/>
    <w:uiPriority w:val="99"/>
    <w:unhideWhenUsed/>
    <w:rsid w:val="0000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B05"/>
  </w:style>
  <w:style w:type="paragraph" w:styleId="ab">
    <w:name w:val="Title"/>
    <w:basedOn w:val="a"/>
    <w:next w:val="a"/>
    <w:link w:val="ac"/>
    <w:uiPriority w:val="10"/>
    <w:qFormat/>
    <w:rsid w:val="00002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02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molitvennyiy-listok-yanvar-20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2017-01-02T11:01:00Z</cp:lastPrinted>
  <dcterms:created xsi:type="dcterms:W3CDTF">2017-01-01T14:45:00Z</dcterms:created>
  <dcterms:modified xsi:type="dcterms:W3CDTF">2017-01-02T11:02:00Z</dcterms:modified>
</cp:coreProperties>
</file>