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DF" w:rsidRDefault="00EB65DF" w:rsidP="00EB65DF">
      <w:pPr>
        <w:shd w:val="clear" w:color="auto" w:fill="FFFFFF"/>
        <w:spacing w:before="120" w:after="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Молитвенный листок                  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       </w:t>
      </w:r>
    </w:p>
    <w:p w:rsidR="00EB65DF" w:rsidRPr="008963AC" w:rsidRDefault="00EB65DF" w:rsidP="00EB65D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B8CCE4" w:themeColor="accent1" w:themeTint="66"/>
          <w:kern w:val="36"/>
          <w:sz w:val="60"/>
          <w:szCs w:val="60"/>
          <w:lang w:eastAsia="ru-RU" w:bidi="he-IL"/>
        </w:rPr>
      </w:pPr>
      <w:r w:rsidRPr="00487962">
        <w:rPr>
          <w:rFonts w:ascii="Georgia" w:eastAsia="Times New Roman" w:hAnsi="Georgia" w:cs="Times New Roman"/>
          <w:b/>
          <w:bCs/>
          <w:color w:val="95B3D7" w:themeColor="accent1" w:themeTint="99"/>
          <w:kern w:val="36"/>
          <w:sz w:val="60"/>
          <w:szCs w:val="60"/>
          <w:lang w:eastAsia="ru-RU" w:bidi="he-IL"/>
        </w:rPr>
        <w:t>Фонда Варнава</w:t>
      </w:r>
      <w:r w:rsidRPr="00487962">
        <w:rPr>
          <w:rFonts w:ascii="Georgia" w:eastAsia="Times New Roman" w:hAnsi="Georgia" w:cs="Times New Roman"/>
          <w:color w:val="95B3D7" w:themeColor="accent1" w:themeTint="99"/>
          <w:kern w:val="36"/>
          <w:sz w:val="40"/>
          <w:szCs w:val="40"/>
          <w:lang w:eastAsia="ru-RU" w:bidi="he-IL"/>
        </w:rPr>
        <w:t xml:space="preserve">                                </w:t>
      </w:r>
      <w:r>
        <w:rPr>
          <w:rFonts w:ascii="Georgia" w:eastAsia="Times New Roman" w:hAnsi="Georgia" w:cs="Times New Roman"/>
          <w:color w:val="A6A6A6" w:themeColor="background1" w:themeShade="A6"/>
          <w:kern w:val="36"/>
          <w:sz w:val="40"/>
          <w:szCs w:val="40"/>
          <w:lang w:eastAsia="ru-RU" w:bidi="he-IL"/>
        </w:rPr>
        <w:t>июнь</w:t>
      </w:r>
      <w:r w:rsidRPr="008963AC">
        <w:rPr>
          <w:rFonts w:ascii="Georgia" w:eastAsia="Times New Roman" w:hAnsi="Georgia" w:cs="Times New Roman"/>
          <w:color w:val="A6A6A6" w:themeColor="background1" w:themeShade="A6"/>
          <w:kern w:val="36"/>
          <w:sz w:val="40"/>
          <w:szCs w:val="40"/>
          <w:lang w:eastAsia="ru-RU" w:bidi="he-IL"/>
        </w:rPr>
        <w:t xml:space="preserve"> 202</w:t>
      </w:r>
      <w:r>
        <w:rPr>
          <w:rFonts w:ascii="Georgia" w:eastAsia="Times New Roman" w:hAnsi="Georgia" w:cs="Times New Roman"/>
          <w:color w:val="A6A6A6" w:themeColor="background1" w:themeShade="A6"/>
          <w:kern w:val="36"/>
          <w:sz w:val="40"/>
          <w:szCs w:val="40"/>
          <w:lang w:eastAsia="ru-RU" w:bidi="he-IL"/>
        </w:rPr>
        <w:t>2</w:t>
      </w:r>
    </w:p>
    <w:p w:rsidR="00EB65DF" w:rsidRDefault="00EB65DF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800" w:rsidRPr="004F6800" w:rsidRDefault="00EB65DF" w:rsidP="0048796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5pt;height:169.95pt">
            <v:imagedata r:id="rId7" o:title="Безымянный"/>
          </v:shape>
        </w:pict>
      </w:r>
    </w:p>
    <w:p w:rsidR="004F6800" w:rsidRPr="004F6800" w:rsidRDefault="004F6800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24DAB" wp14:editId="1B3A7297">
            <wp:extent cx="12065" cy="189865"/>
            <wp:effectExtent l="0" t="0" r="0" b="0"/>
            <wp:docPr id="2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00" w:rsidRPr="003E3D73" w:rsidRDefault="004F6800" w:rsidP="003E3D73">
      <w:pPr>
        <w:spacing w:after="0" w:line="360" w:lineRule="atLeast"/>
        <w:ind w:left="1418" w:right="1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7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 w:rsidR="003E3D73" w:rsidRPr="003E3D7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Ты, Господи, щит предо мною, слава моя, и Ты возносишь голову мою</w:t>
      </w:r>
      <w:r w:rsidRPr="003E3D7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”</w:t>
      </w:r>
    </w:p>
    <w:p w:rsidR="004F6800" w:rsidRDefault="003E3D73" w:rsidP="003E3D73">
      <w:pPr>
        <w:spacing w:after="0" w:line="360" w:lineRule="atLeast"/>
        <w:ind w:left="1418" w:right="1699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4F6800" w:rsidRPr="004F6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</w:p>
    <w:p w:rsidR="00487962" w:rsidRPr="00487962" w:rsidRDefault="00487962" w:rsidP="003E3D73">
      <w:pPr>
        <w:spacing w:after="0" w:line="360" w:lineRule="atLeast"/>
        <w:ind w:left="1418" w:right="169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800" w:rsidRPr="004F6800" w:rsidRDefault="004F6800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AB9B0" wp14:editId="49C25C92">
            <wp:extent cx="12065" cy="189865"/>
            <wp:effectExtent l="0" t="0" r="0" b="0"/>
            <wp:docPr id="21" name="Рисунок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00" w:rsidRPr="004F6800" w:rsidRDefault="004F6800" w:rsidP="004F6800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4F6800" w:rsidRPr="000A1908" w:rsidRDefault="00806D9C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4F6800" w:rsidRPr="000A19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A543C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Христианку забили до смерти</w:t>
      </w:r>
      <w:r w:rsidR="004F6800" w:rsidRPr="000A19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0A19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Две</w:t>
      </w:r>
      <w:r w:rsidR="000A1908" w:rsidRPr="000A19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«</w:t>
      </w:r>
      <w:proofErr w:type="spellStart"/>
      <w:r w:rsidR="000A19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чибокские</w:t>
      </w:r>
      <w:proofErr w:type="spellEnd"/>
      <w:r w:rsidR="000A1908" w:rsidRPr="000A19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» </w:t>
      </w:r>
      <w:r w:rsidR="000A19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девочки</w:t>
      </w:r>
      <w:r w:rsidR="004F6800" w:rsidRPr="000A19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A190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закончили магистратуру</w:t>
      </w:r>
    </w:p>
    <w:p w:rsidR="004F6800" w:rsidRPr="00563D1A" w:rsidRDefault="00A543C9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Христианку, студентку колледжа в </w:t>
      </w:r>
      <w:r w:rsid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Сокото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Нигерия,</w:t>
      </w:r>
      <w:r w:rsidR="00563D1A" w:rsidRP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="00563D1A" w:rsidRP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563D1A" w:rsidRP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смерти</w:t>
      </w:r>
      <w:r w:rsidR="00563D1A" w:rsidRP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обвинив</w:t>
      </w:r>
      <w:r w:rsidR="00563D1A" w:rsidRP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A7C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4F6800" w:rsidRP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563D1A" w:rsidRP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уничижительны</w:t>
      </w:r>
      <w:r w:rsid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="00563D1A" w:rsidRP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комментари</w:t>
      </w:r>
      <w:r w:rsid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ях</w:t>
      </w:r>
      <w:r w:rsidR="004F6800" w:rsidRP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адрес Мухаммеда</w:t>
      </w:r>
      <w:r w:rsidR="004F6800" w:rsidRPr="00563D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611B03" w:rsidRDefault="00563D1A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Дебор</w:t>
      </w:r>
      <w:r w:rsidR="005B3B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proofErr w:type="spellEnd"/>
      <w:r w:rsidRP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Самуэль</w:t>
      </w:r>
      <w:proofErr w:type="spellEnd"/>
      <w:r w:rsidR="00501106" w:rsidRP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="00501106" w:rsidRP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01106" w:rsidRP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501106" w:rsidRP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501106" w:rsidRP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01106" w:rsidRP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групповом чате</w:t>
      </w:r>
      <w:r w:rsidR="00501106" w:rsidRP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Ватсап</w:t>
      </w:r>
      <w:proofErr w:type="spellEnd"/>
      <w:r w:rsid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она</w:t>
      </w:r>
      <w:r w:rsidR="004F6800" w:rsidRP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оскорбила исламского пророка</w:t>
      </w:r>
      <w:r w:rsidR="004F6800" w:rsidRP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F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Утром </w:t>
      </w:r>
      <w:r w:rsidR="00FF7F65" w:rsidRP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 </w:t>
      </w:r>
      <w:r w:rsidR="00FF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мая </w:t>
      </w:r>
      <w:r w:rsidR="005011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туденты</w:t>
      </w:r>
      <w:r w:rsidR="00611B03" w:rsidRP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611B03" w:rsidRP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611B03" w:rsidRP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611B03" w:rsidRP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некоторые</w:t>
      </w:r>
      <w:r w:rsidR="00611B03" w:rsidRP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="00611B03" w:rsidRP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611B03" w:rsidRP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забросали</w:t>
      </w:r>
      <w:r w:rsidR="00611B03" w:rsidRP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камнями</w:t>
      </w:r>
      <w:r w:rsidR="004F6800" w:rsidRP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забили ее до смерти</w:t>
      </w:r>
      <w:r w:rsidR="00FF7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прямо в колледже</w:t>
      </w:r>
      <w:r w:rsidR="004F6800" w:rsidRPr="00611B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E36511" w:rsidRDefault="00457F6F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="00557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</w:t>
      </w:r>
      <w:r w:rsidR="0055739D"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7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подозреваемых</w:t>
      </w:r>
      <w:r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F6800"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Бильямину</w:t>
      </w:r>
      <w:proofErr w:type="spellEnd"/>
      <w:r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Алию</w:t>
      </w:r>
      <w:proofErr w:type="spellEnd"/>
      <w:r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Амину</w:t>
      </w:r>
      <w:r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Хукунчи</w:t>
      </w:r>
      <w:proofErr w:type="spellEnd"/>
      <w:r w:rsidR="004F6800"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спровоцирова</w:t>
      </w:r>
      <w:r w:rsidR="00E17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вши</w:t>
      </w:r>
      <w:r w:rsidR="005B3B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4F6800"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беспорядки в </w:t>
      </w:r>
      <w:proofErr w:type="spellStart"/>
      <w:r w:rsid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Сокото</w:t>
      </w:r>
      <w:proofErr w:type="spellEnd"/>
      <w:r w:rsid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</w:t>
      </w:r>
      <w:r w:rsidR="00E177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время которых нападению подверглись</w:t>
      </w:r>
      <w:r w:rsid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церковные здания</w:t>
      </w:r>
      <w:r w:rsidR="004F6800" w:rsidRPr="00F240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365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="00E36511" w:rsidRPr="00E365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первом слушании 16 </w:t>
      </w:r>
      <w:r w:rsidR="00E365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E36511" w:rsidRPr="00E365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65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 двое мужчин свою вину отрицали</w:t>
      </w:r>
      <w:r w:rsidR="004F6800" w:rsidRPr="00E365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CD621E" w:rsidRDefault="00ED2625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Pr="00ED2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временем</w:t>
      </w:r>
      <w:r w:rsidRPr="00ED2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Pr="00ED2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4F6800" w:rsidRPr="00ED2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276 </w:t>
      </w:r>
      <w:r w:rsidRPr="00ED2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школьниц, похищенных боевиками “Боко харам” в</w:t>
      </w:r>
      <w:r w:rsidR="00EA7C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ED2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2014</w:t>
      </w:r>
      <w:r w:rsidR="00EA7C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ED2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году, завершили обучение в США, получив магистерскую степень</w:t>
      </w:r>
      <w:r w:rsidR="004F6800" w:rsidRPr="00ED2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D621E" w:rsidRPr="00CD62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Лидия </w:t>
      </w:r>
      <w:proofErr w:type="spellStart"/>
      <w:r w:rsidR="00CD621E" w:rsidRPr="00CD62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Погу</w:t>
      </w:r>
      <w:proofErr w:type="spellEnd"/>
      <w:r w:rsidR="00CD621E" w:rsidRPr="00CD62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закончила магистратуру по управлению персоналом</w:t>
      </w:r>
      <w:r w:rsidR="004F6800" w:rsidRPr="00CD62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D621E" w:rsidRPr="00CD62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Джой </w:t>
      </w:r>
      <w:proofErr w:type="spellStart"/>
      <w:r w:rsidR="00CD621E" w:rsidRPr="00CD62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Бишара</w:t>
      </w:r>
      <w:proofErr w:type="spellEnd"/>
      <w:r w:rsidR="00CD621E" w:rsidRPr="00CD62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теперь</w:t>
      </w:r>
      <w:r w:rsidR="00EA7C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7C05" w:rsidRPr="00EA7C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магистр социальной работы</w:t>
      </w:r>
      <w:r w:rsidR="00EA7C05" w:rsidRPr="00EA7C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457F6F" w:rsidRDefault="004F6800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7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4390A" w:rsidRPr="00457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’Боко харам’ говорили нам, что школа для женщин </w:t>
      </w:r>
      <w:r w:rsidR="00C47B95"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— </w:t>
      </w:r>
      <w:r w:rsidR="0004390A" w:rsidRPr="00457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табу, и предупредили, что если мы вернемся в школу, они придут за нами, </w:t>
      </w:r>
      <w:r w:rsidR="00C47B95"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— </w:t>
      </w:r>
      <w:r w:rsidR="0004390A" w:rsidRPr="00457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 Лидия</w:t>
      </w:r>
      <w:r w:rsidRPr="00457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57F6F" w:rsidRPr="00457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7B95"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— </w:t>
      </w:r>
      <w:r w:rsidR="0004390A" w:rsidRPr="00457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думала, что все мои мечты потеряны, но у Бога были на мой счет другие планы</w:t>
      </w:r>
      <w:r w:rsidRPr="00457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4390A" w:rsidRPr="00457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991FB2" w:rsidRDefault="0004390A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Напомним, 14 апреля 2014 года из школы в </w:t>
      </w:r>
      <w:proofErr w:type="spellStart"/>
      <w:r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Чибоке</w:t>
      </w:r>
      <w:proofErr w:type="spellEnd"/>
      <w:r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северо-востоке Нигерии исламистские боевики похитили 276 девочек, в основном из христианских семей. </w:t>
      </w:r>
      <w:r w:rsidRP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043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160 девочек</w:t>
      </w:r>
      <w:r w:rsidRPr="00043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сбежали, были спасены или отпущены</w:t>
      </w:r>
      <w:r w:rsidR="004F6800" w:rsidRP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037619" w:rsidRDefault="00F072EE" w:rsidP="004F6800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F072E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,</w:t>
      </w:r>
      <w:r w:rsidR="004F6800" w:rsidRPr="00F072E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</w:t>
      </w:r>
      <w:r w:rsidRPr="00F072E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чтобы Господь 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распростер</w:t>
      </w:r>
      <w:proofErr w:type="gramStart"/>
      <w:r w:rsidRPr="00F072E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вою</w:t>
      </w:r>
      <w:r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защиту</w:t>
      </w:r>
      <w:r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общиной</w:t>
      </w:r>
      <w:r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Сокото</w:t>
      </w:r>
      <w:proofErr w:type="spellEnd"/>
      <w:r w:rsidR="004F6800"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строго</w:t>
      </w:r>
      <w:r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исламском</w:t>
      </w:r>
      <w:r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 на севере Нигерии</w:t>
      </w:r>
      <w:r w:rsidR="004F6800"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4F6800"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4F6800" w:rsidRPr="00F07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91FB2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91FB2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991FB2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="00991FB2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="00991FB2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91FB2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="00991FB2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Деборы</w:t>
      </w:r>
      <w:proofErr w:type="spellEnd"/>
      <w:r w:rsidR="004F6800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91FB2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991FB2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трудное</w:t>
      </w:r>
      <w:r w:rsidR="00991FB2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991FB2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F6800" w:rsidRPr="00735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991FB2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991FB2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991FB2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успехи</w:t>
      </w:r>
      <w:r w:rsidR="00991FB2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Лидии</w:t>
      </w:r>
      <w:r w:rsidR="00991FB2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91FB2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1F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Джой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угрозы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исполнились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="004F6800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девочках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="00037619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исламистских боевиков</w:t>
      </w:r>
      <w:r w:rsidR="004F6800" w:rsidRPr="000376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F6800" w:rsidRPr="00037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6800" w:rsidRDefault="00791C43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  <w:hyperlink w:anchor="_top" w:history="1">
        <w:r w:rsidR="0020386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87962" w:rsidRPr="00487962" w:rsidRDefault="00487962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800" w:rsidRPr="004F6800" w:rsidRDefault="004F6800" w:rsidP="004F6800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4F6800" w:rsidRPr="004F6800" w:rsidRDefault="004F6800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EA4A2" wp14:editId="04BEBDE9">
            <wp:extent cx="12065" cy="189865"/>
            <wp:effectExtent l="0" t="0" r="0" b="0"/>
            <wp:docPr id="17" name="Рисунок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8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00" w:rsidRPr="00E36511" w:rsidRDefault="00806D9C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Индия</w:t>
      </w:r>
      <w:r w:rsidR="004F6800" w:rsidRPr="00E3651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E36511" w:rsidRPr="00E3651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Правительство штата </w:t>
      </w:r>
      <w:proofErr w:type="spellStart"/>
      <w:r w:rsidR="00E36511" w:rsidRPr="00E3651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Карнатака</w:t>
      </w:r>
      <w:proofErr w:type="spellEnd"/>
      <w:r w:rsidR="00E36511" w:rsidRPr="00E3651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издало постановление о</w:t>
      </w:r>
      <w:r w:rsidR="003A63D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 </w:t>
      </w:r>
      <w:r w:rsidR="00E36511" w:rsidRPr="00E3651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борьбе с обращением в христианство</w:t>
      </w:r>
    </w:p>
    <w:p w:rsidR="004F6800" w:rsidRPr="006C2B33" w:rsidRDefault="003D7DC7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C035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индийского</w:t>
      </w:r>
      <w:r w:rsidR="00E37457" w:rsidRPr="00C035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Pr="00C035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E37457" w:rsidRPr="00C035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приняли</w:t>
      </w:r>
      <w:r w:rsidR="00E37457" w:rsidRPr="00C035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</w:t>
      </w:r>
      <w:r w:rsidR="00C0357F" w:rsidRPr="00C035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035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регулирующее изменение религиозной принадлежности. Оно</w:t>
      </w:r>
      <w:r w:rsidR="00C0357F" w:rsidRPr="006C2B3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C035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</w:t>
      </w:r>
      <w:r w:rsidR="00C0357F" w:rsidRPr="006C2B3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принуждение</w:t>
      </w:r>
      <w:r w:rsidR="006C2B33" w:rsidRPr="006C2B3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6C2B33" w:rsidRPr="006C2B3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смене</w:t>
      </w:r>
      <w:r w:rsidR="00C0357F" w:rsidRPr="006C2B3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C035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</w:t>
      </w:r>
      <w:r w:rsid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C2B33" w:rsidRPr="006C2B3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силой</w:t>
      </w:r>
      <w:r w:rsidR="006C2B33" w:rsidRPr="006C2B3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6C2B33" w:rsidRPr="006C2B3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хитростью</w:t>
      </w:r>
      <w:r w:rsidR="004F6800" w:rsidRPr="006C2B3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4F6800" w:rsidRP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C2B33" w:rsidRP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Постановление штата </w:t>
      </w:r>
      <w:proofErr w:type="spellStart"/>
      <w:r w:rsidR="006C2B33" w:rsidRP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6C2B33" w:rsidRP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защите права на свободу вероисповедания</w:t>
      </w:r>
      <w:r w:rsidR="004F6800" w:rsidRP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вступило в силу</w:t>
      </w:r>
      <w:r w:rsidR="004F6800" w:rsidRP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17 </w:t>
      </w:r>
      <w:r w:rsid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4F6800" w:rsidRPr="006C2B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AB35AD" w:rsidRDefault="008B5716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Ранее</w:t>
      </w:r>
      <w:r w:rsidRPr="004F00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4F00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="004F6800" w:rsidRPr="004F00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внесло</w:t>
      </w:r>
      <w:r w:rsidRPr="004F00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антиконверсионный</w:t>
      </w:r>
      <w:proofErr w:type="spellEnd"/>
      <w:r w:rsidRPr="004F00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законопроект</w:t>
      </w:r>
      <w:r w:rsidR="004F6800" w:rsidRPr="004F00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F00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который был принят</w:t>
      </w:r>
      <w:r w:rsidR="004F6800" w:rsidRPr="004F00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07D"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нижней палатой законодательного собрания штата </w:t>
      </w:r>
      <w:proofErr w:type="spellStart"/>
      <w:r w:rsidR="004F007D"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4F6800" w:rsidRPr="004F00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AB35AD"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AB35AD"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законопроект</w:t>
      </w:r>
      <w:r w:rsidR="004F6800"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 и </w:t>
      </w:r>
      <w:r w:rsidR="00AB35AD"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 </w:t>
      </w:r>
      <w:r w:rsid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 </w:t>
      </w:r>
      <w:r w:rsidR="00AB35AD"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представлен в верхнюю палату, потому что правящая партия не имеет большинства.</w:t>
      </w:r>
    </w:p>
    <w:p w:rsidR="00203868" w:rsidRPr="0084364D" w:rsidRDefault="00AB35AD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отличие</w:t>
      </w:r>
      <w:r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законопроекта</w:t>
      </w:r>
      <w:r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постановление является временной мерой</w:t>
      </w:r>
      <w:r w:rsidR="004F6800" w:rsidRPr="00AB35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436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84364D" w:rsidRPr="008436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 законодательный орган не даст своего одобрения</w:t>
      </w:r>
      <w:r w:rsidR="008436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оно</w:t>
      </w:r>
      <w:r w:rsidR="004F6800" w:rsidRPr="008436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364D" w:rsidRPr="008436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утратит </w:t>
      </w:r>
      <w:r w:rsidR="009917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свою </w:t>
      </w:r>
      <w:r w:rsidR="0084364D" w:rsidRPr="008436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силу либо через шесть месяцев, либо через </w:t>
      </w:r>
      <w:r w:rsidR="008436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шесть недель после начала нового заседания</w:t>
      </w:r>
      <w:r w:rsidR="004F6800" w:rsidRPr="008436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C7388F" w:rsidRDefault="00CF3AC8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</w:t>
      </w:r>
      <w:r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постановлению</w:t>
      </w:r>
      <w:r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любое</w:t>
      </w:r>
      <w:r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изменение</w:t>
      </w:r>
      <w:r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</w:t>
      </w:r>
      <w:r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принадлежности</w:t>
      </w:r>
      <w:r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посредством</w:t>
      </w:r>
      <w:r w:rsidR="004F6800"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искажения фактов</w:t>
      </w:r>
      <w:r w:rsidR="004F6800"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="004F6800"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обмана</w:t>
      </w:r>
      <w:r w:rsidR="004F6800"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хитрости</w:t>
      </w:r>
      <w:r w:rsidR="004F6800"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 брака</w:t>
      </w:r>
      <w:r w:rsidR="004F6800"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EE7D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подлежит наказанию: максимальное наказание </w:t>
      </w:r>
      <w:r w:rsidR="00C47B95"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— </w:t>
      </w:r>
      <w:r w:rsidR="00EE7D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пять лет лишения свободы, минимальное </w:t>
      </w:r>
      <w:r w:rsidR="00C47B95"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— </w:t>
      </w:r>
      <w:r w:rsidR="00EE7D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штраф в размере</w:t>
      </w:r>
      <w:r w:rsidR="004F6800"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25,000 </w:t>
      </w:r>
      <w:r w:rsidR="00ED3E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рупий</w:t>
      </w:r>
      <w:r w:rsidR="004F6800" w:rsidRPr="00CF3A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($325).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7388F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="00C7388F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C7388F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</w:t>
      </w:r>
      <w:r w:rsidR="00C7388F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несовершеннолетний</w:t>
      </w:r>
      <w:r w:rsidR="00C7388F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женщина</w:t>
      </w:r>
      <w:r w:rsidR="00C7388F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C7388F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C7388F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C7388F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C7388F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запланированных</w:t>
      </w:r>
      <w:r w:rsidR="00C7388F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каст</w:t>
      </w:r>
      <w:r w:rsidR="004F6800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самых низших в кастовой системе</w:t>
      </w:r>
      <w:r w:rsidR="004F6800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r w:rsid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наказание увеличивается максимум до десяти лет лишения свободы</w:t>
      </w:r>
      <w:r w:rsid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штрафа в размере</w:t>
      </w:r>
      <w:r w:rsidR="004F6800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50,000 </w:t>
      </w:r>
      <w:r w:rsidR="00ED3E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рупий</w:t>
      </w:r>
      <w:r w:rsidR="004F6800" w:rsidRPr="00C738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7E3D81" w:rsidRDefault="00466A12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Питер</w:t>
      </w:r>
      <w:r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Мачадо</w:t>
      </w:r>
      <w:proofErr w:type="spellEnd"/>
      <w:r w:rsidR="004F6800"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глава</w:t>
      </w:r>
      <w:r w:rsidR="004F6800"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92EF7"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Общекарнатакск</w:t>
      </w:r>
      <w:r w:rsid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</w:t>
      </w:r>
      <w:proofErr w:type="spellEnd"/>
      <w:r w:rsidR="00092EF7"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объединенн</w:t>
      </w:r>
      <w:r w:rsid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</w:t>
      </w:r>
      <w:r w:rsidR="00092EF7"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христианск</w:t>
      </w:r>
      <w:r w:rsid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</w:t>
      </w:r>
      <w:r w:rsidR="00092EF7"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форум</w:t>
      </w:r>
      <w:r w:rsid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092EF7"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правам человека</w:t>
      </w:r>
      <w:r w:rsidR="004F6800"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выразил</w:t>
      </w:r>
      <w:r w:rsidR="00092EF7"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опасения</w:t>
      </w:r>
      <w:r w:rsidR="00092EF7"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христиане и другие религиозные меньшинства станут мишенью для экстремистов</w:t>
      </w:r>
      <w:r w:rsidR="007E3D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будут пользоваться этими законами</w:t>
      </w:r>
      <w:r w:rsidR="004F6800" w:rsidRPr="00092E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7E3D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6800" w:rsidRPr="007E3D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7E3D81" w:rsidRPr="007E3D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 никаких сомнений в том, что маргинальные элементы и группы будут пытаться создать проблемы для членов наше</w:t>
      </w:r>
      <w:r w:rsidR="002C2E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</w:t>
      </w:r>
      <w:r w:rsidR="007E3D81" w:rsidRPr="007E3D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E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="004F6800" w:rsidRPr="007E3D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7E3D81" w:rsidRPr="007E3D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47B95"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— </w:t>
      </w:r>
      <w:r w:rsidR="007E3D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7E3D81" w:rsidRPr="007E3D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D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4F6800" w:rsidRPr="007E3D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7D7FC2" w:rsidRDefault="00735D04" w:rsidP="004F6800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Просите</w:t>
      </w:r>
      <w:r w:rsidRPr="00DC4BC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чтобы</w:t>
      </w:r>
      <w:r w:rsidRPr="00DC4BC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Господь</w:t>
      </w:r>
      <w:r w:rsidR="004F6800"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мудрости</w:t>
      </w:r>
      <w:r w:rsidR="004F6800"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служителям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Карнатаке</w:t>
      </w:r>
      <w:proofErr w:type="spellEnd"/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3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ответ на это постановление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4F6800"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мудры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змеи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просты, как голуби</w:t>
      </w:r>
      <w:r w:rsidR="003943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4F6800"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4F6800" w:rsidRPr="00DC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10:16). </w:t>
      </w:r>
      <w:r w:rsidR="002A7A21" w:rsidRP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Молитесь, чтобы они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единодушно</w:t>
      </w:r>
      <w:r w:rsidR="002A7A21" w:rsidRP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выступили против необходимости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принятия </w:t>
      </w:r>
      <w:r w:rsidR="002A7A21" w:rsidRP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 закона.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скорее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упразднено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304D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оно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силе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7B95"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— </w:t>
      </w:r>
      <w:r w:rsidR="002A7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A7A21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 не злоупотребляли против тех, кто делится своей верой законными методами, никого не обманывая и никому не угрожая</w:t>
      </w:r>
      <w:r w:rsidR="004F6800" w:rsidRPr="007D7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F6800" w:rsidRPr="007D7F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3868" w:rsidRDefault="00791C43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  <w:hyperlink w:anchor="_top" w:history="1">
        <w:r w:rsidR="0020386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87962" w:rsidRPr="00487962" w:rsidRDefault="00487962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800" w:rsidRPr="004F6800" w:rsidRDefault="004F6800" w:rsidP="004F6800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6800" w:rsidRPr="004F6800" w:rsidRDefault="004F6800" w:rsidP="004F6800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4F6800" w:rsidRPr="004F6800" w:rsidRDefault="00806D9C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Иран</w:t>
      </w:r>
      <w:r w:rsidR="004F6800" w:rsidRPr="004F6800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– </w:t>
      </w:r>
      <w:r w:rsidR="007D7FC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Пастор приговорен к десяти годам тюрьмы</w:t>
      </w:r>
    </w:p>
    <w:p w:rsidR="004F6800" w:rsidRPr="00C35E55" w:rsidRDefault="00C35E55" w:rsidP="00C35E55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5E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Иране пастора приговорили к 10 годам тюрьмы за руководство “домашней церковью” в</w:t>
      </w:r>
      <w:r w:rsidR="00523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C35E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Тегеране, столице Ирана</w:t>
      </w:r>
      <w:r w:rsidR="004F6800" w:rsidRPr="00C35E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AB5BCD" w:rsidRDefault="00C35E55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Анушаван</w:t>
      </w:r>
      <w:proofErr w:type="spellEnd"/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Аведиан</w:t>
      </w:r>
      <w:proofErr w:type="spellEnd"/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армянин, был также дополнительно приговорен к</w:t>
      </w:r>
      <w:r w:rsidRPr="00C35E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“ограничению социальных прав”</w:t>
      </w:r>
      <w:r w:rsidRPr="00C35E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(это ограничение, например, на трудоустройство), которое вступит в</w:t>
      </w:r>
      <w:r w:rsidR="00176C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силу, когда он выйдет из тюрьмы</w:t>
      </w:r>
      <w:r w:rsidR="004F6800"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F6800" w:rsidRPr="00C47B95" w:rsidRDefault="00C47B95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Два члена этой домашней церкви — Аббас </w:t>
      </w:r>
      <w:proofErr w:type="spellStart"/>
      <w:r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Сури</w:t>
      </w:r>
      <w:proofErr w:type="spellEnd"/>
      <w:r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Марьям </w:t>
      </w:r>
      <w:proofErr w:type="spellStart"/>
      <w:r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Мохаммади</w:t>
      </w:r>
      <w:proofErr w:type="spellEnd"/>
      <w:r w:rsidRPr="00C47B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оба уверовавшие из ислама, избежали тюремного срока, но тоже были приговорены к десяти годам лишения социальных прав.</w:t>
      </w:r>
    </w:p>
    <w:p w:rsidR="004F6800" w:rsidRPr="00AB5BCD" w:rsidRDefault="00D73D7D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 членов этой церкви заставили подписать официальные документы с обещанием, что они больше не будут посещать собрания домашней церкви и контактировать с</w:t>
      </w:r>
      <w:r w:rsid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христианами</w:t>
      </w:r>
      <w:r w:rsidR="004F6800"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D73D7D" w:rsidRDefault="00D73D7D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proofErr w:type="spellStart"/>
      <w:proofErr w:type="gramStart"/>
      <w:r w:rsidRPr="00D73D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Эта</w:t>
      </w:r>
      <w:proofErr w:type="spellEnd"/>
      <w:r w:rsidRPr="00D73D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73D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домашняя</w:t>
      </w:r>
      <w:proofErr w:type="spellEnd"/>
      <w:r w:rsidRPr="00D73D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73D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церковь</w:t>
      </w:r>
      <w:proofErr w:type="spellEnd"/>
      <w:r w:rsidRPr="00D73D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73D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образовалась</w:t>
      </w:r>
      <w:proofErr w:type="spellEnd"/>
      <w:r w:rsidRPr="00D73D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после закрытия в 2013 году церкви, где собирались говорящие на </w:t>
      </w:r>
      <w:proofErr w:type="spellStart"/>
      <w:r w:rsidRPr="00D73D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фарси</w:t>
      </w:r>
      <w:proofErr w:type="spellEnd"/>
      <w:r w:rsidR="004F6800" w:rsidRPr="00D73D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</w:p>
    <w:p w:rsidR="004F6800" w:rsidRPr="00D64D71" w:rsidRDefault="00D64D71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Исторические христианские общины говорят в основном на армянском и ассирийском, а</w:t>
      </w:r>
      <w:r w:rsid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христиане, говорящие на фарси (национальном языке Ирана), — это выходцы из ислама. </w:t>
      </w:r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считаются вероотступниками и по исламскому закону подлежат наказанию</w:t>
      </w:r>
      <w:r w:rsidR="004F6800"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D64D71" w:rsidRDefault="00D64D71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Анушаван</w:t>
      </w:r>
      <w:proofErr w:type="spellEnd"/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Аведиан</w:t>
      </w:r>
      <w:proofErr w:type="spellEnd"/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будучи армянином, может участвовать в богослужениях на своем родном языке, </w:t>
      </w:r>
      <w:r w:rsid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проводить богослужения на фарси и служить верующим, говорящим на фарси, ему запрещается</w:t>
      </w:r>
      <w:r w:rsidR="004F6800"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D64D71" w:rsidRDefault="00D64D71" w:rsidP="004F6800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="004F6800" w:rsidRPr="004F680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Pr="00D64D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поддержать </w:t>
      </w:r>
      <w:proofErr w:type="spellStart"/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Анушавана</w:t>
      </w:r>
      <w:proofErr w:type="spellEnd"/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Аббаса и Марьям в это трудное время, а</w:t>
      </w:r>
      <w:r w:rsidR="00AB5B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также их семьи и других членов их домашней церкви в Тегеране. Молитесь о том, чтобы их апелляции были одобрены. Молитесь также о властях Ирана, чтобы Бог изменил их </w:t>
      </w:r>
      <w:proofErr w:type="gramStart"/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proofErr w:type="gramEnd"/>
      <w:r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 позволили верующим, говорящим на фарси, свободно следовать своей вере</w:t>
      </w:r>
      <w:r w:rsidR="004F6800"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F6800" w:rsidRPr="00D64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203868" w:rsidRPr="004F6800" w:rsidRDefault="00791C43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20386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F6800" w:rsidRPr="004F6800" w:rsidRDefault="004F6800" w:rsidP="004F6800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806D9C" w:rsidRPr="004F6800" w:rsidRDefault="00806D9C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88F61" wp14:editId="3D4128AC">
            <wp:extent cx="12065" cy="189865"/>
            <wp:effectExtent l="0" t="0" r="0" b="0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9C" w:rsidRPr="00C03AD2" w:rsidRDefault="00806D9C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lastRenderedPageBreak/>
        <w:t>Судан</w:t>
      </w:r>
      <w:r w:rsidRP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Пастор</w:t>
      </w:r>
      <w:r w:rsidR="00C03AD2" w:rsidRP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пострадавший</w:t>
      </w:r>
      <w:r w:rsidR="00C03AD2" w:rsidRP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от</w:t>
      </w:r>
      <w:r w:rsidR="00C03AD2" w:rsidRP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нападения</w:t>
      </w:r>
      <w:r w:rsidR="00C03AD2" w:rsidRP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исламистов, получил месяц тюрьмы за</w:t>
      </w:r>
      <w:r w:rsidRP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 w:rsid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нарушение общественного порядка</w:t>
      </w:r>
      <w:r w:rsidRPr="00C03AD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”</w:t>
      </w:r>
    </w:p>
    <w:p w:rsidR="00806D9C" w:rsidRPr="000A7227" w:rsidRDefault="00C60265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06D9C"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Гезира</w:t>
      </w:r>
      <w:proofErr w:type="spellEnd"/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</w:t>
      </w:r>
      <w:r w:rsidR="00806D9C"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подвергся нападению исламистских экстремистов и</w:t>
      </w:r>
      <w:r w:rsidR="00064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64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результате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одному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месяцу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</w:t>
      </w:r>
      <w:r w:rsidR="00806D9C"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06D9C" w:rsidRPr="000A7227" w:rsidRDefault="000A7227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Судья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5C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пастору</w:t>
      </w:r>
      <w:r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Эстефаносу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тому, кто на него напал</w:t>
      </w:r>
      <w:r w:rsidR="00425C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решив, что они оба</w:t>
      </w:r>
      <w:r w:rsidR="00806D9C"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20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нарушили общественный порядок</w:t>
      </w:r>
      <w:r w:rsidR="00806D9C" w:rsidRPr="000A72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806D9C" w:rsidRPr="001E0CB7" w:rsidRDefault="00201AB6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20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 во время богослужения в церкви</w:t>
      </w:r>
      <w:r w:rsidR="00806D9C" w:rsidRPr="0020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 w:rsid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="00806D9C" w:rsidRPr="0020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="00E60B41" w:rsidRP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="00E60B41" w:rsidRP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исламистской</w:t>
      </w:r>
      <w:r w:rsidR="00E60B41" w:rsidRP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="00806D9C" w:rsidRP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60B41" w:rsidRP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E60B41" w:rsidRP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E60B41" w:rsidRP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E60B41" w:rsidRP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обращались</w:t>
      </w:r>
      <w:r w:rsidR="00E60B41" w:rsidRP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E60B41" w:rsidRP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властям с требованием закрыть эту церковь, </w:t>
      </w:r>
      <w:r w:rsid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устроили погром, разломали мебель и уничтожили Библии</w:t>
      </w:r>
      <w:r w:rsidR="00806D9C" w:rsidRPr="00E60B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Пастору</w:t>
      </w:r>
      <w:r w:rsidR="001E0CB7" w:rsidRP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Эстефаносу</w:t>
      </w:r>
      <w:proofErr w:type="spellEnd"/>
      <w:r w:rsidR="001E0CB7" w:rsidRP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E0CB7" w:rsidRP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трем</w:t>
      </w:r>
      <w:r w:rsidR="001E0CB7" w:rsidRP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женщинам</w:t>
      </w:r>
      <w:r w:rsidR="001E0CB7" w:rsidRP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1E0CB7" w:rsidRP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="00806D9C" w:rsidRP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потребовалась медицинская помощь</w:t>
      </w:r>
      <w:r w:rsidR="00806D9C" w:rsidRPr="001E0C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06D9C" w:rsidRPr="00C837B7" w:rsidRDefault="00C837B7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Эстефанос</w:t>
      </w:r>
      <w:proofErr w:type="spellEnd"/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собирается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подать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апелляцию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обжаловать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</w:t>
      </w:r>
      <w:r w:rsidR="00806D9C"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06D9C" w:rsidRPr="00C03AD2" w:rsidRDefault="00C837B7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843B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C837B7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о</w:t>
      </w:r>
      <w:r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пасторе</w:t>
      </w:r>
      <w:r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Эстефаносе</w:t>
      </w:r>
      <w:proofErr w:type="spellEnd"/>
      <w:r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843B0C"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Гезира</w:t>
      </w:r>
      <w:proofErr w:type="spellEnd"/>
      <w:r w:rsidR="00806D9C"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843B0C"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843B0C"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сдержал руки тех, кто хочет причинить </w:t>
      </w:r>
      <w:r w:rsidR="00AB2C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зло</w:t>
      </w:r>
      <w:r w:rsidR="00806D9C" w:rsidRPr="00843B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93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93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A93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экстремистах</w:t>
      </w:r>
      <w:r w:rsidR="00A93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A93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притесняют</w:t>
      </w:r>
      <w:r w:rsidR="00A93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A93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93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нападают</w:t>
      </w:r>
      <w:r w:rsidR="00A93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93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церкви, чтобы они осознали свою нужду </w:t>
      </w:r>
      <w:proofErr w:type="gramStart"/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Христе, Которого они гонят</w:t>
      </w:r>
      <w:r w:rsidR="00806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Деяния</w:t>
      </w:r>
      <w:r w:rsidR="00806D9C" w:rsidRPr="00A93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9:5). </w:t>
      </w:r>
      <w:r w:rsid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03AD2" w:rsidRP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03AD2" w:rsidRP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C03AD2" w:rsidRP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03AD2" w:rsidRP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="00C03AD2" w:rsidRP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удовлетворил</w:t>
      </w:r>
      <w:r w:rsidR="00C03AD2" w:rsidRP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апелляцию</w:t>
      </w:r>
      <w:r w:rsidR="00C03AD2" w:rsidRP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 и правосудие восторжествовало</w:t>
      </w:r>
      <w:r w:rsidR="00806D9C" w:rsidRPr="00C0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03868" w:rsidRDefault="00791C43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  <w:hyperlink w:anchor="_top" w:history="1">
        <w:r w:rsidR="0020386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</w:t>
        </w:r>
        <w:r w:rsidR="00203868" w:rsidRPr="00F072EE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 </w:t>
        </w:r>
        <w:r w:rsidR="0020386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начало</w:t>
        </w:r>
      </w:hyperlink>
    </w:p>
    <w:p w:rsidR="00487962" w:rsidRPr="00487962" w:rsidRDefault="00487962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6D9C" w:rsidRPr="00806D9C" w:rsidRDefault="00806D9C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800" w:rsidRPr="00AB2C3F" w:rsidRDefault="00806D9C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Афганистан</w:t>
      </w:r>
      <w:r w:rsidR="004F6800" w:rsidRPr="004F6800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="004F6800" w:rsidRP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– </w:t>
      </w:r>
      <w:r w:rsid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Христиане</w:t>
      </w:r>
      <w:r w:rsidR="00AB2C3F" w:rsidRP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AB2C3F" w:rsidRP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Афганистане</w:t>
      </w:r>
      <w:r w:rsidR="00AB2C3F" w:rsidRP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все</w:t>
      </w:r>
      <w:r w:rsidR="00AB2C3F" w:rsidRP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еще</w:t>
      </w:r>
      <w:r w:rsidR="00AB2C3F" w:rsidRP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рискуют</w:t>
      </w:r>
      <w:r w:rsidR="00AB2C3F" w:rsidRP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поплатиться</w:t>
      </w:r>
      <w:r w:rsidR="00AB2C3F" w:rsidRP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жизнью</w:t>
      </w:r>
      <w:r w:rsidR="00AB2C3F" w:rsidRP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</w:t>
      </w:r>
      <w:r w:rsidR="00AB2C3F" w:rsidRP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AB2C3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отступничество от ислама</w:t>
      </w:r>
    </w:p>
    <w:p w:rsidR="004F6800" w:rsidRPr="00C837B7" w:rsidRDefault="00C837B7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ежегодном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отчете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Комиссии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США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международной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свободе</w:t>
      </w:r>
      <w:r w:rsidR="004F6800"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4F6800" w:rsidRPr="004F680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USCIRF</w:t>
      </w:r>
      <w:r w:rsidR="004F6800"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сообщается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653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653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Афганистане гроз</w:t>
      </w:r>
      <w:r w:rsidR="00653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смерт</w:t>
      </w:r>
      <w:r w:rsidR="00653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вероотступничество</w:t>
      </w:r>
      <w:r w:rsidR="004F6800"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2B5EDD" w:rsidRDefault="002B5EDD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прошлого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американские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войска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ушли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Афганистана и власть в стране перешла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Талибану</w:t>
      </w:r>
      <w:r w:rsidR="004F6800"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разы возросла угроза для христиан, так как все они выходцы из ислама. С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середины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6800"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2021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Талибан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неоднократно</w:t>
      </w:r>
      <w:r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предупреждал, что христиане должны покинуть страну или вернуться в ислам, иначе им грозит смерть</w:t>
      </w:r>
      <w:r w:rsidR="004F6800" w:rsidRP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6F67F7" w:rsidRDefault="004F6800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A939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Перешедшие в христианство</w:t>
      </w:r>
      <w:r w:rsidR="002B5EDD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F67F7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2B5EDD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говорится</w:t>
      </w:r>
      <w:r w:rsidR="002B5EDD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B5EDD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5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отчете</w:t>
      </w:r>
      <w:r w:rsidR="006F67F7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F680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USCIRF</w:t>
      </w:r>
      <w:r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41C4B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641C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</w:t>
      </w:r>
      <w:r w:rsidR="00641C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</w:t>
      </w:r>
      <w:r w:rsid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="006F67F7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6F67F7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="006F67F7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втайне</w:t>
      </w:r>
      <w:r w:rsidR="006F67F7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скрываясь</w:t>
      </w:r>
      <w:r w:rsidR="006F67F7"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страха притеснений и угроз со стороны Талибана</w:t>
      </w:r>
      <w:r w:rsidRP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F6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4F6800" w:rsidRPr="00023C30" w:rsidRDefault="00641C4B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отчете</w:t>
      </w:r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упоминается</w:t>
      </w:r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Талибан</w:t>
      </w:r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ходит</w:t>
      </w:r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proofErr w:type="gramEnd"/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домам</w:t>
      </w:r>
      <w:proofErr w:type="gramEnd"/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поисках</w:t>
      </w:r>
      <w:r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23C30"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Также</w:t>
      </w:r>
      <w:r w:rsidR="00023C30"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говорится</w:t>
      </w:r>
      <w:r w:rsidR="00023C30"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23C30"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правление</w:t>
      </w:r>
      <w:r w:rsidR="00023C30"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Талибана</w:t>
      </w:r>
      <w:r w:rsidR="004F6800"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подвергает</w:t>
      </w:r>
      <w:r w:rsidR="00023C30"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 серьезному риску насилия и</w:t>
      </w:r>
      <w:r w:rsidR="00C45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смерти от рук их соседей, друзей и родственников</w:t>
      </w:r>
      <w:r w:rsidR="004F6800" w:rsidRPr="00023C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241D71" w:rsidRDefault="00A939A5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Тем</w:t>
      </w:r>
      <w:r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временем</w:t>
      </w:r>
      <w:r w:rsidR="004F6800"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609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D609AA"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609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бежавшие</w:t>
      </w:r>
      <w:r w:rsidR="00D609AA"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09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D609AA"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09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Афганистана</w:t>
      </w:r>
      <w:r w:rsidR="00241D71"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41D71"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соседние</w:t>
      </w:r>
      <w:r w:rsidR="00241D71"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="00241D71"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241D71"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преобладает</w:t>
      </w:r>
      <w:r w:rsidR="00241D71"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ислам, все еще нуждаются в том, чтобы перебраться в безопасные страны, где они смогут обосноваться и начать </w:t>
      </w:r>
      <w:r w:rsidR="00C454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новую </w:t>
      </w:r>
      <w:r w:rsid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</w:t>
      </w:r>
      <w:r w:rsidR="004F6800" w:rsidRPr="00241D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CA5C95" w:rsidRDefault="00C837B7" w:rsidP="004F6800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C837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C837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C837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4F6800"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афганских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постоянной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угрозой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смерти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 Талибана и других исламистских экстремистов</w:t>
      </w:r>
      <w:r w:rsidR="004F6800" w:rsidRPr="00C837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749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49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="00D7491F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49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7491F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49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гуманитарную</w:t>
      </w:r>
      <w:r w:rsidR="00D7491F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49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катастрофу в Афганистане</w:t>
      </w:r>
      <w:r w:rsidR="00D7491F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хранил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зла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восполн</w:t>
      </w:r>
      <w:r w:rsidR="00D749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нужды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приготовляя для них трапезу на виду у врагов</w:t>
      </w:r>
      <w:r w:rsidR="004F6800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D749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4F6800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4F6800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:5).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афганских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беженцах</w:t>
      </w:r>
      <w:r w:rsidR="004F6800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усмотрел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безопасное</w:t>
      </w:r>
      <w:r w:rsidR="00CA5C95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убежище, где они не боялись бы нападения исламистов</w:t>
      </w:r>
      <w:r w:rsidR="004F6800" w:rsidRPr="00CA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03868" w:rsidRDefault="00791C43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  <w:hyperlink w:anchor="_top" w:history="1">
        <w:r w:rsidR="0020386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87962" w:rsidRPr="00487962" w:rsidRDefault="00487962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800" w:rsidRPr="004F6800" w:rsidRDefault="004F6800" w:rsidP="004F6800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4F6800" w:rsidRPr="004F6800" w:rsidRDefault="004F6800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E3B05" wp14:editId="635AE7D6">
            <wp:extent cx="12065" cy="189865"/>
            <wp:effectExtent l="0" t="0" r="0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7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00" w:rsidRPr="00433F24" w:rsidRDefault="00806D9C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Египет</w:t>
      </w:r>
      <w:r w:rsidR="004F6800" w:rsidRPr="00433F2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433F2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Комитет выдал регистрацию еще для</w:t>
      </w:r>
      <w:r w:rsidR="004F6800" w:rsidRPr="00433F2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239 </w:t>
      </w:r>
      <w:r w:rsidR="00433F2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церквей</w:t>
      </w:r>
    </w:p>
    <w:p w:rsidR="004F6800" w:rsidRPr="004D1BB0" w:rsidRDefault="004D1BB0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 апреля в</w:t>
      </w:r>
      <w:r w:rsidR="00433F24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ласти </w:t>
      </w:r>
      <w:r w:rsidR="00433F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433F24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33F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выдали</w:t>
      </w:r>
      <w:r w:rsidR="00433F24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33F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очередной</w:t>
      </w:r>
      <w:r w:rsidR="00433F24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33F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пакет</w:t>
      </w:r>
      <w:r w:rsidR="00433F24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33F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лицензий</w:t>
      </w:r>
      <w:r w:rsidR="00433F24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33F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433F24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33F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433F24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самый</w:t>
      </w:r>
      <w:r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крупный</w:t>
      </w:r>
      <w:r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всех с момента начала </w:t>
      </w:r>
      <w:r w:rsidR="00D749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процесса</w:t>
      </w:r>
      <w:r w:rsidR="004F6800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840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284000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40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284000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23-</w:t>
      </w:r>
      <w:r w:rsidR="002840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</w:t>
      </w:r>
      <w:r w:rsidR="00284000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40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пакет</w:t>
      </w:r>
      <w:r w:rsidR="00284000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40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лицензий.</w:t>
      </w:r>
      <w:r w:rsidR="002840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включает</w:t>
      </w:r>
      <w:r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6800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239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лицензий</w:t>
      </w:r>
      <w:r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церковных</w:t>
      </w:r>
      <w:r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зданий</w:t>
      </w:r>
      <w:r w:rsidR="004F6800" w:rsidRPr="004D1B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BF046A" w:rsidRDefault="004D1BB0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текущий</w:t>
      </w:r>
      <w:r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</w:t>
      </w:r>
      <w:r w:rsidR="00BF046A"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лицензии</w:t>
      </w:r>
      <w:r w:rsidR="00BF046A"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="004F6800"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BF046A"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6800"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2,40</w:t>
      </w:r>
      <w:r w:rsidR="00BF046A"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4F6800"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BF046A"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4F6800"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3,730</w:t>
      </w:r>
      <w:r w:rsidR="00BF046A"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подавших заявк</w:t>
      </w:r>
      <w:r w:rsid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после отмены в 2016 году ограничений на строительство и реконструкцию церквей, действовавших еще со времен Османской империи</w:t>
      </w:r>
      <w:r w:rsidR="004F6800" w:rsidRPr="00BF04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123D6A" w:rsidRDefault="009A62BE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 создания этого комитета в конце 2017 года</w:t>
      </w:r>
      <w:r w:rsidR="00123D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церквям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было крайне затруднительно получить лицензию</w:t>
      </w:r>
      <w:r w:rsidR="00123D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поэтому многим общинам не оставалось ничего другого, как проводить богослужения в зданиях без разрешения, что было нарушением закона</w:t>
      </w:r>
      <w:r w:rsidR="004F6800" w:rsidRPr="00123D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604F5E" w:rsidRDefault="00604F5E" w:rsidP="004F680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04F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начале</w:t>
      </w:r>
      <w:r w:rsidR="004F6800" w:rsidRPr="00604F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604F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604F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Pr="00604F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позволило</w:t>
      </w:r>
      <w:r w:rsidRPr="00604F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 в ожидании завершения процесса выдачи лицензий проводить богослужения в</w:t>
      </w:r>
      <w:r w:rsidR="007D29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еще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7D29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зарегистрированных зданиях</w:t>
      </w:r>
      <w:r w:rsidR="004F6800" w:rsidRPr="00604F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6800" w:rsidRPr="00791C43" w:rsidRDefault="00604F5E" w:rsidP="004F6800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="004F6800" w:rsidRPr="004F680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 за ответ на наши молитвы о христианах Египта</w:t>
      </w:r>
      <w:r w:rsidR="004F6800" w:rsidRPr="00604F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</w:t>
      </w:r>
      <w:r w:rsidR="00791C43" w:rsidRP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="00791C43" w:rsidRP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="00791C43" w:rsidRP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91C43" w:rsidRP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</w:t>
      </w:r>
      <w:r w:rsidR="00791C43" w:rsidRP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91C43" w:rsidRP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</w:t>
      </w:r>
      <w:r w:rsidRP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продолжал</w:t>
      </w:r>
      <w:r w:rsid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улучшаться</w:t>
      </w:r>
      <w:r w:rsid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выдача лицензий церквям снизила</w:t>
      </w:r>
      <w:proofErr w:type="gramEnd"/>
      <w:r w:rsid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враждебность к христианам в обществе</w:t>
      </w:r>
      <w:r w:rsidR="004F6800" w:rsidRPr="00791C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F6800" w:rsidRPr="00791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3868" w:rsidRDefault="00791C43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  <w:hyperlink w:anchor="_top" w:history="1">
        <w:r w:rsidR="0020386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87962" w:rsidRPr="00487962" w:rsidRDefault="00487962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800" w:rsidRPr="004F6800" w:rsidRDefault="004F6800" w:rsidP="004F6800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4F6800" w:rsidRPr="004F6800" w:rsidRDefault="004F6800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70DD6" wp14:editId="6CDA9225">
            <wp:extent cx="12065" cy="189865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7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00" w:rsidRPr="00791C43" w:rsidRDefault="00806D9C" w:rsidP="004F68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Китай</w:t>
      </w:r>
      <w:r w:rsidR="004F6800" w:rsidRPr="00791C4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791C4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Новые правила </w:t>
      </w:r>
      <w:r w:rsidR="006A209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управления</w:t>
      </w:r>
      <w:r w:rsidR="00791C4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церковными финансами</w:t>
      </w:r>
    </w:p>
    <w:p w:rsidR="004F6800" w:rsidRPr="00EC297D" w:rsidRDefault="00EC297D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EC29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В Китае 1 июня 2022 вступили в силу </w:t>
      </w:r>
      <w:r w:rsidRPr="00EC29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новые предписания</w:t>
      </w:r>
      <w:r w:rsidRPr="00EC29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, касающиеся управления финансами религиозных организаций</w:t>
      </w:r>
      <w:r w:rsidR="004F6800" w:rsidRPr="00EC29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4F6800" w:rsidRPr="00B2534D" w:rsidRDefault="00EC297D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Новые меры по финансовому управлению для мест проведения религиозной деятельности</w:t>
      </w:r>
      <w:r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,</w:t>
      </w:r>
      <w:r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разработа</w:t>
      </w:r>
      <w:r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</w:t>
      </w:r>
      <w:r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ны</w:t>
      </w:r>
      <w:r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е</w:t>
      </w:r>
      <w:r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Государственным управлением по делам религий (SARA) </w:t>
      </w:r>
      <w:r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lastRenderedPageBreak/>
        <w:t>совместно с Министерством финансов</w:t>
      </w:r>
      <w:r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, позволяют государству</w:t>
      </w:r>
      <w:r w:rsidR="004F6800"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B2534D"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усилить </w:t>
      </w:r>
      <w:proofErr w:type="gramStart"/>
      <w:r w:rsidR="00B2534D"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контроль за</w:t>
      </w:r>
      <w:proofErr w:type="gramEnd"/>
      <w:r w:rsidR="00B2534D"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церковными финансами</w:t>
      </w:r>
      <w:r w:rsidR="004F6800"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4F6800" w:rsidRPr="00B2534D" w:rsidRDefault="00B2534D" w:rsidP="00B2534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B253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Статья 4 гласит: “О внутренней системе финансового управления местом религиозной деятельности следует сообщать в отдел по делам религий, который занимается регистрацией этого места религиозной деятельности”.</w:t>
      </w:r>
    </w:p>
    <w:p w:rsidR="004F6800" w:rsidRPr="007051BB" w:rsidRDefault="007051BB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7051B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Статья 43 также предусматривает, что “департаменты по делам религий, финансовые департаменты и соответствующие государственные ведомства вправе проводить финансовые и имущественные инспекц</w:t>
      </w:r>
      <w:proofErr w:type="gramStart"/>
      <w:r w:rsidRPr="007051B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ии и ау</w:t>
      </w:r>
      <w:proofErr w:type="gramEnd"/>
      <w:r w:rsidRPr="007051B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диты мест религиозной деятельности”.</w:t>
      </w:r>
    </w:p>
    <w:p w:rsidR="004F6800" w:rsidRPr="007051BB" w:rsidRDefault="009D48A0" w:rsidP="004F680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70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постановления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приняты в дополнение к</w:t>
      </w:r>
      <w:r w:rsidR="004F6800" w:rsidRPr="0070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9D48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Новому</w:t>
      </w:r>
      <w:r w:rsidR="007051BB" w:rsidRPr="007051B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</w:t>
      </w:r>
      <w:r w:rsidR="007051BB" w:rsidRPr="0070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7051BB" w:rsidRPr="0070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управления религиозными кадрами</w:t>
      </w:r>
      <w:r w:rsidRPr="003E3D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7051BB" w:rsidRPr="0070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который </w:t>
      </w:r>
      <w:r w:rsidR="007051BB" w:rsidRPr="0070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вступи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r w:rsidR="007051BB" w:rsidRPr="0070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силу 1</w:t>
      </w:r>
      <w:r w:rsidR="007051BB" w:rsidRPr="007051B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7051BB" w:rsidRPr="0070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 2021 года</w:t>
      </w:r>
      <w:r w:rsidR="002371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согласно которому</w:t>
      </w:r>
      <w:r w:rsidR="007051BB" w:rsidRPr="0070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получения регистрации служитель должен “любить родину, поддерживать руководство Коммунистической партии Китая, поддерживать социалистическую систему, повиноваться конституции, законам, постановлениями и</w:t>
      </w:r>
      <w:r w:rsidR="007051BB" w:rsidRPr="007051B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7051BB" w:rsidRPr="0070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правилам, практикуя ключевые ценности социализма”.</w:t>
      </w:r>
    </w:p>
    <w:p w:rsidR="004F6800" w:rsidRPr="00D94987" w:rsidRDefault="00C837B7" w:rsidP="004F6800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4F6800" w:rsidRPr="004F680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братьях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Китае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оставались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твердыми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любви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="004F6800"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возлагая все свои заботы на Него, ибо Он печется о</w:t>
      </w:r>
      <w:r w:rsidR="00312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4F6800"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</w:t>
      </w:r>
      <w:r w:rsidR="0048796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806D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Петра</w:t>
      </w:r>
      <w:r w:rsidR="004F6800" w:rsidRP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5:7). </w:t>
      </w:r>
      <w:r w:rsid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F30C1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F30C1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7F30C1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F30C1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новые</w:t>
      </w:r>
      <w:r w:rsidR="007F30C1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0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финансовые</w:t>
      </w:r>
      <w:r w:rsidR="007F30C1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постановления</w:t>
      </w:r>
      <w:r w:rsidR="004F6800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94987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наряду</w:t>
      </w:r>
      <w:r w:rsidR="00D94987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312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другими</w:t>
      </w:r>
      <w:r w:rsidR="00D94987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мерами государства по регулированию религиозной деятельности</w:t>
      </w:r>
      <w:r w:rsidR="004F6800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стали препятствием для служения церквей</w:t>
      </w:r>
      <w:r w:rsidR="004F6800" w:rsidRPr="00D949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bookmarkStart w:id="0" w:name="_GoBack"/>
      <w:bookmarkEnd w:id="0"/>
      <w:r w:rsidR="004F6800" w:rsidRPr="00D94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3868" w:rsidRDefault="00791C43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  <w:hyperlink w:anchor="_top" w:history="1">
        <w:r w:rsidR="0020386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434CB9" w:rsidRDefault="00434CB9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</w:p>
    <w:p w:rsidR="00434CB9" w:rsidRDefault="00434CB9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</w:p>
    <w:p w:rsidR="00434CB9" w:rsidRDefault="00434CB9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</w:p>
    <w:p w:rsidR="00434CB9" w:rsidRDefault="00434CB9" w:rsidP="00434CB9">
      <w:pPr>
        <w:tabs>
          <w:tab w:val="left" w:pos="8988"/>
          <w:tab w:val="left" w:pos="8994"/>
        </w:tabs>
        <w:spacing w:after="0" w:line="360" w:lineRule="atLeast"/>
        <w:jc w:val="center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AEC0645" wp14:editId="7BB97561">
            <wp:extent cx="1871330" cy="1871330"/>
            <wp:effectExtent l="0" t="0" r="0" b="0"/>
            <wp:docPr id="1" name="Рисунок 1" descr="C:\Users\dichal\AppData\Local\Microsoft\Windows\INetCache\Content.Word\BF webs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chal\AppData\Local\Microsoft\Windows\INetCache\Content.Word\BF websit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06" cy="18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02" w:rsidRDefault="00E32A02" w:rsidP="00434CB9">
      <w:pPr>
        <w:tabs>
          <w:tab w:val="left" w:pos="8988"/>
          <w:tab w:val="left" w:pos="8994"/>
        </w:tabs>
        <w:spacing w:after="0" w:line="360" w:lineRule="atLeast"/>
        <w:jc w:val="center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</w:p>
    <w:p w:rsidR="00434CB9" w:rsidRPr="00434CB9" w:rsidRDefault="00434CB9" w:rsidP="00434CB9">
      <w:pPr>
        <w:tabs>
          <w:tab w:val="left" w:pos="3828"/>
          <w:tab w:val="left" w:pos="8988"/>
          <w:tab w:val="left" w:pos="8994"/>
        </w:tabs>
        <w:spacing w:after="0" w:line="360" w:lineRule="atLeast"/>
        <w:jc w:val="center"/>
        <w:rPr>
          <w:rFonts w:ascii="Arial" w:eastAsia="Times New Roman" w:hAnsi="Arial" w:cs="Arial"/>
          <w:color w:val="1F497D" w:themeColor="text2"/>
          <w:sz w:val="56"/>
          <w:szCs w:val="24"/>
          <w:u w:val="single"/>
          <w:lang w:val="en-US" w:eastAsia="ru-RU"/>
        </w:rPr>
      </w:pPr>
      <w:hyperlink r:id="rId10" w:history="1">
        <w:r w:rsidRPr="00434CB9">
          <w:rPr>
            <w:rStyle w:val="a3"/>
            <w:rFonts w:ascii="Arial" w:eastAsia="Times New Roman" w:hAnsi="Arial" w:cs="Arial"/>
            <w:color w:val="1F497D" w:themeColor="text2"/>
            <w:sz w:val="56"/>
            <w:szCs w:val="24"/>
            <w:lang w:val="en-US" w:eastAsia="ru-RU"/>
          </w:rPr>
          <w:t>barnabas</w:t>
        </w:r>
        <w:r w:rsidRPr="00434CB9">
          <w:rPr>
            <w:rStyle w:val="a3"/>
            <w:rFonts w:ascii="Arial" w:eastAsia="Times New Roman" w:hAnsi="Arial" w:cs="Arial"/>
            <w:color w:val="548DD4" w:themeColor="text2" w:themeTint="99"/>
            <w:sz w:val="56"/>
            <w:szCs w:val="24"/>
            <w:lang w:val="en-US" w:eastAsia="ru-RU"/>
          </w:rPr>
          <w:t>fund</w:t>
        </w:r>
        <w:r w:rsidRPr="00434CB9">
          <w:rPr>
            <w:rStyle w:val="a3"/>
            <w:rFonts w:ascii="Arial" w:eastAsia="Times New Roman" w:hAnsi="Arial" w:cs="Arial"/>
            <w:color w:val="1F497D" w:themeColor="text2"/>
            <w:sz w:val="56"/>
            <w:szCs w:val="24"/>
            <w:lang w:val="en-US" w:eastAsia="ru-RU"/>
          </w:rPr>
          <w:t>.ru</w:t>
        </w:r>
      </w:hyperlink>
    </w:p>
    <w:p w:rsidR="00434CB9" w:rsidRPr="00434CB9" w:rsidRDefault="00434CB9" w:rsidP="0020386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800" w:rsidRPr="004F6800" w:rsidRDefault="004F6800" w:rsidP="004F6800">
      <w:pPr>
        <w:tabs>
          <w:tab w:val="left" w:pos="355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44" w:rsidRDefault="00A23344" w:rsidP="00434CB9">
      <w:pPr>
        <w:spacing w:line="360" w:lineRule="atLeast"/>
        <w:jc w:val="center"/>
      </w:pPr>
    </w:p>
    <w:sectPr w:rsidR="00A23344" w:rsidSect="00487962">
      <w:footerReference w:type="default" r:id="rId11"/>
      <w:pgSz w:w="11906" w:h="16838"/>
      <w:pgMar w:top="567" w:right="707" w:bottom="709" w:left="993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43" w:rsidRDefault="00244443" w:rsidP="00487962">
      <w:pPr>
        <w:spacing w:after="0" w:line="240" w:lineRule="auto"/>
      </w:pPr>
      <w:r>
        <w:separator/>
      </w:r>
    </w:p>
  </w:endnote>
  <w:endnote w:type="continuationSeparator" w:id="0">
    <w:p w:rsidR="00244443" w:rsidRDefault="00244443" w:rsidP="0048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62" w:rsidRPr="00487962" w:rsidRDefault="00487962" w:rsidP="00487962">
    <w:pPr>
      <w:pStyle w:val="aa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43" w:rsidRDefault="00244443" w:rsidP="00487962">
      <w:pPr>
        <w:spacing w:after="0" w:line="240" w:lineRule="auto"/>
      </w:pPr>
      <w:r>
        <w:separator/>
      </w:r>
    </w:p>
  </w:footnote>
  <w:footnote w:type="continuationSeparator" w:id="0">
    <w:p w:rsidR="00244443" w:rsidRDefault="00244443" w:rsidP="00487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16"/>
    <w:rsid w:val="00023C30"/>
    <w:rsid w:val="00037619"/>
    <w:rsid w:val="0004390A"/>
    <w:rsid w:val="000640D8"/>
    <w:rsid w:val="00092EF7"/>
    <w:rsid w:val="000A1908"/>
    <w:rsid w:val="000A7227"/>
    <w:rsid w:val="00123D6A"/>
    <w:rsid w:val="00176CB6"/>
    <w:rsid w:val="001E0CB7"/>
    <w:rsid w:val="001F6716"/>
    <w:rsid w:val="00201AB6"/>
    <w:rsid w:val="00203868"/>
    <w:rsid w:val="002371B8"/>
    <w:rsid w:val="00241D71"/>
    <w:rsid w:val="00244443"/>
    <w:rsid w:val="0027409F"/>
    <w:rsid w:val="00284000"/>
    <w:rsid w:val="002A7A21"/>
    <w:rsid w:val="002B5EDD"/>
    <w:rsid w:val="002C2E18"/>
    <w:rsid w:val="00304D68"/>
    <w:rsid w:val="00312E59"/>
    <w:rsid w:val="003943A2"/>
    <w:rsid w:val="003A63DD"/>
    <w:rsid w:val="003D7DC7"/>
    <w:rsid w:val="003E3D73"/>
    <w:rsid w:val="00425C2D"/>
    <w:rsid w:val="00433F24"/>
    <w:rsid w:val="00434CB9"/>
    <w:rsid w:val="00457F6F"/>
    <w:rsid w:val="00466A12"/>
    <w:rsid w:val="00487962"/>
    <w:rsid w:val="004D1BB0"/>
    <w:rsid w:val="004F007D"/>
    <w:rsid w:val="004F307A"/>
    <w:rsid w:val="004F6800"/>
    <w:rsid w:val="00501106"/>
    <w:rsid w:val="00513825"/>
    <w:rsid w:val="005239A4"/>
    <w:rsid w:val="0055739D"/>
    <w:rsid w:val="00563D1A"/>
    <w:rsid w:val="005B3B06"/>
    <w:rsid w:val="00604F5E"/>
    <w:rsid w:val="00611B03"/>
    <w:rsid w:val="00641C4B"/>
    <w:rsid w:val="006535A8"/>
    <w:rsid w:val="006A209D"/>
    <w:rsid w:val="006C2B33"/>
    <w:rsid w:val="006F67F7"/>
    <w:rsid w:val="007051BB"/>
    <w:rsid w:val="00735D04"/>
    <w:rsid w:val="00791C43"/>
    <w:rsid w:val="007D2948"/>
    <w:rsid w:val="007D7FC2"/>
    <w:rsid w:val="007E3D81"/>
    <w:rsid w:val="007F30C1"/>
    <w:rsid w:val="00806D9C"/>
    <w:rsid w:val="00824F30"/>
    <w:rsid w:val="0084364D"/>
    <w:rsid w:val="00843B0C"/>
    <w:rsid w:val="008B5716"/>
    <w:rsid w:val="00991734"/>
    <w:rsid w:val="00991FB2"/>
    <w:rsid w:val="009A62BE"/>
    <w:rsid w:val="009D48A0"/>
    <w:rsid w:val="00A23344"/>
    <w:rsid w:val="00A543C9"/>
    <w:rsid w:val="00A939A5"/>
    <w:rsid w:val="00A93D9C"/>
    <w:rsid w:val="00AB2C3F"/>
    <w:rsid w:val="00AB35AD"/>
    <w:rsid w:val="00AB5BCD"/>
    <w:rsid w:val="00B2534D"/>
    <w:rsid w:val="00BF046A"/>
    <w:rsid w:val="00C0357F"/>
    <w:rsid w:val="00C03AD2"/>
    <w:rsid w:val="00C35E55"/>
    <w:rsid w:val="00C4542E"/>
    <w:rsid w:val="00C47B95"/>
    <w:rsid w:val="00C60265"/>
    <w:rsid w:val="00C7388F"/>
    <w:rsid w:val="00C837B7"/>
    <w:rsid w:val="00CA5C95"/>
    <w:rsid w:val="00CD621E"/>
    <w:rsid w:val="00CF3AC8"/>
    <w:rsid w:val="00D609AA"/>
    <w:rsid w:val="00D64D71"/>
    <w:rsid w:val="00D73D7D"/>
    <w:rsid w:val="00D7491F"/>
    <w:rsid w:val="00D94987"/>
    <w:rsid w:val="00DC4BC5"/>
    <w:rsid w:val="00DE01AF"/>
    <w:rsid w:val="00E17710"/>
    <w:rsid w:val="00E32A02"/>
    <w:rsid w:val="00E36511"/>
    <w:rsid w:val="00E37457"/>
    <w:rsid w:val="00E60B41"/>
    <w:rsid w:val="00EA7C05"/>
    <w:rsid w:val="00EB65DF"/>
    <w:rsid w:val="00EC297D"/>
    <w:rsid w:val="00ED2625"/>
    <w:rsid w:val="00ED3EFA"/>
    <w:rsid w:val="00EE7D2A"/>
    <w:rsid w:val="00F072EE"/>
    <w:rsid w:val="00F24093"/>
    <w:rsid w:val="00F7779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F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4F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ody-text">
    <w:name w:val="x_body-text"/>
    <w:basedOn w:val="a"/>
    <w:rsid w:val="004F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haroverride-6">
    <w:name w:val="x_charoverride-6"/>
    <w:basedOn w:val="a0"/>
    <w:rsid w:val="004F6800"/>
  </w:style>
  <w:style w:type="character" w:styleId="a3">
    <w:name w:val="Hyperlink"/>
    <w:basedOn w:val="a0"/>
    <w:uiPriority w:val="99"/>
    <w:unhideWhenUsed/>
    <w:rsid w:val="004F6800"/>
    <w:rPr>
      <w:color w:val="0000FF"/>
      <w:u w:val="single"/>
    </w:rPr>
  </w:style>
  <w:style w:type="character" w:styleId="a4">
    <w:name w:val="Strong"/>
    <w:basedOn w:val="a0"/>
    <w:uiPriority w:val="22"/>
    <w:qFormat/>
    <w:rsid w:val="004F68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8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962"/>
  </w:style>
  <w:style w:type="paragraph" w:styleId="aa">
    <w:name w:val="footer"/>
    <w:basedOn w:val="a"/>
    <w:link w:val="ab"/>
    <w:uiPriority w:val="99"/>
    <w:unhideWhenUsed/>
    <w:rsid w:val="0048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F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4F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ody-text">
    <w:name w:val="x_body-text"/>
    <w:basedOn w:val="a"/>
    <w:rsid w:val="004F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haroverride-6">
    <w:name w:val="x_charoverride-6"/>
    <w:basedOn w:val="a0"/>
    <w:rsid w:val="004F6800"/>
  </w:style>
  <w:style w:type="character" w:styleId="a3">
    <w:name w:val="Hyperlink"/>
    <w:basedOn w:val="a0"/>
    <w:uiPriority w:val="99"/>
    <w:unhideWhenUsed/>
    <w:rsid w:val="004F6800"/>
    <w:rPr>
      <w:color w:val="0000FF"/>
      <w:u w:val="single"/>
    </w:rPr>
  </w:style>
  <w:style w:type="character" w:styleId="a4">
    <w:name w:val="Strong"/>
    <w:basedOn w:val="a0"/>
    <w:uiPriority w:val="22"/>
    <w:qFormat/>
    <w:rsid w:val="004F68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8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962"/>
  </w:style>
  <w:style w:type="paragraph" w:styleId="aa">
    <w:name w:val="footer"/>
    <w:basedOn w:val="a"/>
    <w:link w:val="ab"/>
    <w:uiPriority w:val="99"/>
    <w:unhideWhenUsed/>
    <w:rsid w:val="0048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molitvennyj-listok-mart-202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2022-06-16T15:07:00Z</cp:lastPrinted>
  <dcterms:created xsi:type="dcterms:W3CDTF">2022-05-30T11:11:00Z</dcterms:created>
  <dcterms:modified xsi:type="dcterms:W3CDTF">2022-06-16T15:07:00Z</dcterms:modified>
</cp:coreProperties>
</file>