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79" w:rsidRPr="00BE7779" w:rsidRDefault="00BE7779" w:rsidP="00FB2E79">
      <w:pPr>
        <w:shd w:val="clear" w:color="auto" w:fill="FFFFFF"/>
        <w:spacing w:before="90" w:after="105" w:line="600" w:lineRule="atLeast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48"/>
          <w:lang w:val="en-US"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48"/>
          <w:lang w:eastAsia="ru-RU"/>
        </w:rPr>
        <w:t xml:space="preserve">Четверо христиан задержаны в результате арестов в </w:t>
      </w:r>
      <w:proofErr w:type="spellStart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48"/>
          <w:lang w:eastAsia="ru-RU"/>
        </w:rPr>
        <w:t>Нейшабуре</w:t>
      </w:r>
      <w:proofErr w:type="spellEnd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48"/>
          <w:lang w:eastAsia="ru-RU"/>
        </w:rPr>
        <w:t>, Иран</w:t>
      </w:r>
    </w:p>
    <w:bookmarkEnd w:id="0"/>
    <w:p w:rsidR="00FB2E79" w:rsidRPr="00801E04" w:rsidRDefault="00FB2E79" w:rsidP="00FB2E7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10"/>
          <w:szCs w:val="21"/>
          <w:lang w:val="en-US" w:eastAsia="ru-RU"/>
        </w:rPr>
      </w:pPr>
      <w:r w:rsidRPr="00801E04">
        <w:rPr>
          <w:rFonts w:ascii="Verdana" w:eastAsia="Times New Roman" w:hAnsi="Verdana" w:cs="Times New Roman"/>
          <w:color w:val="444444"/>
          <w:sz w:val="10"/>
          <w:szCs w:val="21"/>
          <w:lang w:val="en-US" w:eastAsia="ru-RU"/>
        </w:rPr>
        <w:t>  </w:t>
      </w:r>
    </w:p>
    <w:p w:rsidR="00FB2E79" w:rsidRPr="00034F45" w:rsidRDefault="001B7A6C" w:rsidP="00FB2E7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26 июня службы безопасности в Иране совершили рейд на собрание 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“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домашней церкви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34F45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В </w:t>
      </w:r>
      <w:proofErr w:type="spellStart"/>
      <w:r w:rsidR="00034F45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Нейшабуре</w:t>
      </w:r>
      <w:proofErr w:type="spellEnd"/>
      <w:r w:rsidR="00034F45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на северо-востоке страны 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 </w:t>
      </w:r>
      <w:hyperlink r:id="rId7" w:history="1">
        <w:r w:rsidRPr="00034F45">
          <w:rPr>
            <w:rFonts w:ascii="Verdana" w:eastAsia="Times New Roman" w:hAnsi="Verdana" w:cs="Times New Roman"/>
            <w:color w:val="B11416"/>
            <w:sz w:val="24"/>
            <w:szCs w:val="21"/>
            <w:u w:val="single"/>
            <w:lang w:eastAsia="ru-RU"/>
          </w:rPr>
          <w:t>задержали четверых христиан, уверовавших из ислама</w:t>
        </w:r>
      </w:hyperlink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FB2E79" w:rsidRPr="00034F45" w:rsidRDefault="00034F45" w:rsidP="00FB2E7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proofErr w:type="gramStart"/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Задержанных обвинили в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“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действиях против национальной безопасности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посредством пропаганды против режима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, а также в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“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оскорблении священного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 (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01135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богохульстве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).</w:t>
      </w:r>
      <w:proofErr w:type="gramEnd"/>
    </w:p>
    <w:p w:rsidR="00FB2E79" w:rsidRPr="00D932B6" w:rsidRDefault="007F5CF3" w:rsidP="00D932B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</w:pPr>
      <w:r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934DDAE" wp14:editId="1C291250">
            <wp:simplePos x="0" y="0"/>
            <wp:positionH relativeFrom="margin">
              <wp:posOffset>5715</wp:posOffset>
            </wp:positionH>
            <wp:positionV relativeFrom="margin">
              <wp:posOffset>2727325</wp:posOffset>
            </wp:positionV>
            <wp:extent cx="2947670" cy="2006600"/>
            <wp:effectExtent l="0" t="0" r="5080" b="0"/>
            <wp:wrapSquare wrapText="bothSides"/>
            <wp:docPr id="1" name="Рисунок 1" descr="https://assets.barnabastoday.com/wp-content/uploads/2022/08/d7da543-2383a65f11033ea76dfb_hucbee71ce2d61c1103a9a12b1413d1ccc_73486_590x0_resize_q75_bo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8/d7da543-2383a65f11033ea76dfb_hucbee71ce2d61c1103a9a12b1413d1ccc_73486_590x0_resize_q75_bo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60AA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>Голамреза</w:t>
      </w:r>
      <w:proofErr w:type="spellEnd"/>
      <w:r w:rsidR="00260AA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 xml:space="preserve"> </w:t>
      </w:r>
      <w:proofErr w:type="spellStart"/>
      <w:r w:rsidR="00260AA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>Кейванманеш</w:t>
      </w:r>
      <w:proofErr w:type="spellEnd"/>
      <w:r w:rsidR="00260AA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>, больной раком, арестован во время богослужения</w:t>
      </w:r>
      <w:r w:rsidR="00FB2E7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 xml:space="preserve"> 26 </w:t>
      </w:r>
      <w:r w:rsidR="00260AA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>июня</w:t>
      </w:r>
      <w:r w:rsidR="00FB2E7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 xml:space="preserve"> [</w:t>
      </w:r>
      <w:r w:rsidR="00260AA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>Фото</w:t>
      </w:r>
      <w:r w:rsidR="00FB2E79" w:rsidRPr="00D932B6">
        <w:rPr>
          <w:rFonts w:ascii="Verdana" w:eastAsia="Times New Roman" w:hAnsi="Verdana" w:cs="Times New Roman"/>
          <w:i/>
          <w:color w:val="4F81BD" w:themeColor="accent1"/>
          <w:sz w:val="24"/>
          <w:szCs w:val="21"/>
          <w:lang w:val="en-US" w:eastAsia="ru-RU"/>
        </w:rPr>
        <w:t>: Article 18]</w:t>
      </w:r>
    </w:p>
    <w:p w:rsidR="00FB2E79" w:rsidRPr="00D932B6" w:rsidRDefault="00D932B6" w:rsidP="00FB2E7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Троих</w:t>
      </w:r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держат</w:t>
      </w:r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тюрьме</w:t>
      </w:r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Нейшабура</w:t>
      </w:r>
      <w:proofErr w:type="spellEnd"/>
      <w:r w:rsidR="00FB2E79"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А</w:t>
      </w:r>
      <w:r w:rsidR="0001135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четвертого</w:t>
      </w:r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Голамрезу</w:t>
      </w:r>
      <w:proofErr w:type="spellEnd"/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Кейванманеша</w:t>
      </w:r>
      <w:proofErr w:type="spellEnd"/>
      <w:r w:rsidR="00FB2E79"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перевели</w:t>
      </w:r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тюрьму</w:t>
      </w:r>
      <w:r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Вакилабада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Мешхеде</w:t>
      </w:r>
      <w:proofErr w:type="spellEnd"/>
      <w:r w:rsidR="00FB2E79" w:rsidRPr="00D932B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FB2E79" w:rsidRPr="00F43999" w:rsidRDefault="00D932B6" w:rsidP="00FB2E7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65-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летний</w:t>
      </w:r>
      <w:r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Голамреза</w:t>
      </w:r>
      <w:proofErr w:type="spellEnd"/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родился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Тегеране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но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живет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в </w:t>
      </w:r>
      <w:proofErr w:type="spellStart"/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Нейшабуре</w:t>
      </w:r>
      <w:proofErr w:type="spellEnd"/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 У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него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рак</w:t>
      </w:r>
      <w:r w:rsidR="00FB2E79" w:rsidRPr="00F43999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.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Отсутствие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доступа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медикаментам</w:t>
      </w:r>
      <w:r w:rsidR="00FB2E7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</w:t>
      </w:r>
      <w:r w:rsidR="0001135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суровые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тюремные</w:t>
      </w:r>
      <w:r w:rsidR="00F4399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условия вызывают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 </w:t>
      </w:r>
      <w:hyperlink r:id="rId10" w:history="1">
        <w:r w:rsidR="00F43999" w:rsidRPr="00F43999">
          <w:rPr>
            <w:rFonts w:ascii="Verdana" w:eastAsia="Times New Roman" w:hAnsi="Verdana" w:cs="Times New Roman"/>
            <w:color w:val="B11416"/>
            <w:sz w:val="24"/>
            <w:szCs w:val="21"/>
            <w:u w:val="single"/>
            <w:lang w:eastAsia="ru-RU"/>
          </w:rPr>
          <w:t>серьезные опасения</w:t>
        </w:r>
      </w:hyperlink>
      <w:r w:rsidR="00FB2E79" w:rsidRPr="00F4399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FB2E79" w:rsidRPr="00FE6FB2" w:rsidRDefault="00CB317D" w:rsidP="00FB2E7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Еще</w:t>
      </w:r>
      <w:proofErr w:type="gramEnd"/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меньшей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мере</w:t>
      </w:r>
      <w:r w:rsidR="00FB2E79"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восемь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христиан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были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допрошены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после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собрания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Корпус</w:t>
      </w:r>
      <w:r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стражей</w:t>
      </w:r>
      <w:r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Исламской</w:t>
      </w:r>
      <w:r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Pr="00CB317D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революции</w:t>
      </w:r>
      <w:r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сообщил</w:t>
      </w:r>
      <w:r w:rsidR="00FE6FB2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им</w:t>
      </w:r>
      <w:r w:rsidR="00FE6FB2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,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чтобы они ожидали вызова для дальнейшего допроса</w:t>
      </w:r>
      <w:r w:rsidR="00FB2E79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От них потребовали подписать обязательство не участвовать во встречах с христианам</w:t>
      </w:r>
      <w:r w:rsidR="005B202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</w:t>
      </w:r>
      <w:r w:rsidR="00FB2E79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У</w:t>
      </w:r>
      <w:r w:rsidR="00FE6FB2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них</w:t>
      </w:r>
      <w:r w:rsidR="00FE6FB2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конфисковали</w:t>
      </w:r>
      <w:r w:rsidR="00FE6FB2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Библии</w:t>
      </w:r>
      <w:r w:rsidR="00FE6FB2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</w:t>
      </w:r>
      <w:r w:rsidR="00FE6FB2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мобильные</w:t>
      </w:r>
      <w:r w:rsidR="00FE6FB2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телефоны, которые вернули спустя две недели</w:t>
      </w:r>
      <w:r w:rsidR="00FB2E79" w:rsidRPr="00FE6FB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FB2E79" w:rsidRPr="00C95DA9" w:rsidRDefault="00C95DA9" w:rsidP="00FB2E7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Родственникам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четырех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задержанных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христиан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которые пытались выяснить подробности их дел, тоже угрожали задержанием</w:t>
      </w:r>
      <w:r w:rsidR="00FB2E79"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FB2E79" w:rsidRPr="00C95DA9" w:rsidRDefault="00C95DA9" w:rsidP="00FB2E7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 Иране христиане, говорящие на фарси, являются выходцами из ислама, а</w:t>
      </w:r>
      <w:r w:rsidR="005B202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значит, согласно исламскому закону, они вероотступники. В отличие от исторических армянских и ассирийских христианских общин, верующим, говорящим на фарси, не разрешается проводить церковные богослужения</w:t>
      </w:r>
      <w:r w:rsidR="00FB2E79"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FB2E79" w:rsidRPr="00C95DA9" w:rsidRDefault="00C95DA9" w:rsidP="00FB2E7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Общины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говорящие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на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фарси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регулярно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подвергаются</w:t>
      </w:r>
      <w:r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рейдам, а членов этих общин обвиняют в принадлежности к</w:t>
      </w:r>
      <w:r w:rsidR="00FB2E79" w:rsidRPr="00034F45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 </w:t>
      </w:r>
      <w:hyperlink r:id="rId11" w:history="1">
        <w:r>
          <w:rPr>
            <w:rFonts w:ascii="Verdana" w:eastAsia="Times New Roman" w:hAnsi="Verdana" w:cs="Times New Roman"/>
            <w:color w:val="B11416"/>
            <w:sz w:val="24"/>
            <w:szCs w:val="21"/>
            <w:u w:val="single"/>
            <w:lang w:eastAsia="ru-RU"/>
          </w:rPr>
          <w:t>“незаконным группам”</w:t>
        </w:r>
      </w:hyperlink>
      <w:r w:rsidR="00FB2E79" w:rsidRPr="00C95DA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FB2E79" w:rsidRPr="00801E04" w:rsidRDefault="00C95DA9" w:rsidP="00FB2E79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</w:pP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Молитесь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о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здоровье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proofErr w:type="spellStart"/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Голамрезы</w:t>
      </w:r>
      <w:proofErr w:type="spellEnd"/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, 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чтобы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Господь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восполнил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все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его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нужды</w:t>
      </w:r>
      <w:r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>.</w:t>
      </w:r>
      <w:r w:rsidR="00FB2E79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Просите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Бога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об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освобождении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всех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четверых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задержанных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христиан</w:t>
      </w:r>
      <w:r w:rsidR="00FB2E79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val="en-US" w:eastAsia="ru-RU"/>
        </w:rPr>
        <w:t xml:space="preserve">. </w:t>
      </w:r>
      <w:proofErr w:type="gramStart"/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Молитесь о христианах Ирана, особенно о говорящих на фарси</w:t>
      </w:r>
      <w:r w:rsidR="00FB2E79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 xml:space="preserve">, </w:t>
      </w:r>
      <w:r w:rsidR="00343290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чтобы они укреплялись Господом</w:t>
      </w:r>
      <w:r w:rsidR="00801E04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 xml:space="preserve"> и находили способы проводить общения, несмотря на суровые ограничения</w:t>
      </w:r>
      <w:r w:rsidR="00FB2E79" w:rsidRPr="00801E04">
        <w:rPr>
          <w:rFonts w:eastAsia="Times New Roman" w:cstheme="minorHAnsi"/>
          <w:b/>
          <w:bCs/>
          <w:i/>
          <w:iCs/>
          <w:color w:val="4F81BD" w:themeColor="accent1"/>
          <w:sz w:val="26"/>
          <w:szCs w:val="26"/>
          <w:lang w:eastAsia="ru-RU"/>
        </w:rPr>
        <w:t>.</w:t>
      </w:r>
      <w:proofErr w:type="gramEnd"/>
    </w:p>
    <w:sectPr w:rsidR="00FB2E79" w:rsidRPr="00801E04" w:rsidSect="00801E04">
      <w:foot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06" w:rsidRDefault="00EA4406" w:rsidP="007F5CF3">
      <w:pPr>
        <w:spacing w:after="0" w:line="240" w:lineRule="auto"/>
      </w:pPr>
      <w:r>
        <w:separator/>
      </w:r>
    </w:p>
  </w:endnote>
  <w:endnote w:type="continuationSeparator" w:id="0">
    <w:p w:rsidR="00EA4406" w:rsidRDefault="00EA4406" w:rsidP="007F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F3" w:rsidRPr="007F5CF3" w:rsidRDefault="007F5CF3" w:rsidP="007F5CF3">
    <w:pPr>
      <w:pStyle w:val="ab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06" w:rsidRDefault="00EA4406" w:rsidP="007F5CF3">
      <w:pPr>
        <w:spacing w:after="0" w:line="240" w:lineRule="auto"/>
      </w:pPr>
      <w:r>
        <w:separator/>
      </w:r>
    </w:p>
  </w:footnote>
  <w:footnote w:type="continuationSeparator" w:id="0">
    <w:p w:rsidR="00EA4406" w:rsidRDefault="00EA4406" w:rsidP="007F5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EC"/>
    <w:rsid w:val="00011353"/>
    <w:rsid w:val="00034F45"/>
    <w:rsid w:val="001B7A6C"/>
    <w:rsid w:val="00260AA9"/>
    <w:rsid w:val="002878EC"/>
    <w:rsid w:val="00343290"/>
    <w:rsid w:val="005B2028"/>
    <w:rsid w:val="00637B99"/>
    <w:rsid w:val="006E2246"/>
    <w:rsid w:val="007F5CF3"/>
    <w:rsid w:val="00801E04"/>
    <w:rsid w:val="00BE7779"/>
    <w:rsid w:val="00C95DA9"/>
    <w:rsid w:val="00CB317D"/>
    <w:rsid w:val="00D932B6"/>
    <w:rsid w:val="00EA4406"/>
    <w:rsid w:val="00F43999"/>
    <w:rsid w:val="00FB2E79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2E79"/>
    <w:rPr>
      <w:color w:val="0000FF"/>
      <w:u w:val="single"/>
    </w:rPr>
  </w:style>
  <w:style w:type="character" w:customStyle="1" w:styleId="td-post-date">
    <w:name w:val="td-post-date"/>
    <w:basedOn w:val="a0"/>
    <w:rsid w:val="00FB2E79"/>
  </w:style>
  <w:style w:type="character" w:customStyle="1" w:styleId="bsf-rt-reading-time">
    <w:name w:val="bsf-rt-reading-time"/>
    <w:basedOn w:val="a0"/>
    <w:rsid w:val="00FB2E79"/>
  </w:style>
  <w:style w:type="paragraph" w:styleId="a4">
    <w:name w:val="Normal (Web)"/>
    <w:basedOn w:val="a"/>
    <w:uiPriority w:val="99"/>
    <w:semiHidden/>
    <w:unhideWhenUsed/>
    <w:rsid w:val="00FB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E7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2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E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B2E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CF3"/>
  </w:style>
  <w:style w:type="paragraph" w:styleId="ab">
    <w:name w:val="footer"/>
    <w:basedOn w:val="a"/>
    <w:link w:val="ac"/>
    <w:uiPriority w:val="99"/>
    <w:unhideWhenUsed/>
    <w:rsid w:val="007F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2E79"/>
    <w:rPr>
      <w:color w:val="0000FF"/>
      <w:u w:val="single"/>
    </w:rPr>
  </w:style>
  <w:style w:type="character" w:customStyle="1" w:styleId="td-post-date">
    <w:name w:val="td-post-date"/>
    <w:basedOn w:val="a0"/>
    <w:rsid w:val="00FB2E79"/>
  </w:style>
  <w:style w:type="character" w:customStyle="1" w:styleId="bsf-rt-reading-time">
    <w:name w:val="bsf-rt-reading-time"/>
    <w:basedOn w:val="a0"/>
    <w:rsid w:val="00FB2E79"/>
  </w:style>
  <w:style w:type="paragraph" w:styleId="a4">
    <w:name w:val="Normal (Web)"/>
    <w:basedOn w:val="a"/>
    <w:uiPriority w:val="99"/>
    <w:semiHidden/>
    <w:unhideWhenUsed/>
    <w:rsid w:val="00FB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E7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2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E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B2E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CF3"/>
  </w:style>
  <w:style w:type="paragraph" w:styleId="ab">
    <w:name w:val="footer"/>
    <w:basedOn w:val="a"/>
    <w:link w:val="ac"/>
    <w:uiPriority w:val="99"/>
    <w:unhideWhenUsed/>
    <w:rsid w:val="007F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83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50370">
          <w:marLeft w:val="0"/>
          <w:marRight w:val="0"/>
          <w:marTop w:val="0"/>
          <w:marBottom w:val="45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56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0730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611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510">
                  <w:blockQuote w:val="1"/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8/d7da543-2383a65f11033ea76dfb_hucbee71ce2d61c1103a9a12b1413d1ccc_73486_590x0_resize_q75_box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icleeighteen.com/news/11442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v-irane-armjanskogo-pastora-prigovorili-k-10-godam-tjurm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habatnews.com/?p=501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2022-09-26T04:11:00Z</cp:lastPrinted>
  <dcterms:created xsi:type="dcterms:W3CDTF">2022-09-18T07:18:00Z</dcterms:created>
  <dcterms:modified xsi:type="dcterms:W3CDTF">2022-09-26T04:11:00Z</dcterms:modified>
</cp:coreProperties>
</file>